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707" w:rsidRPr="001F6707" w:rsidRDefault="001F6707" w:rsidP="001F6707">
      <w:pPr>
        <w:spacing w:after="0" w:line="240" w:lineRule="auto"/>
        <w:jc w:val="center"/>
        <w:rPr>
          <w:rFonts w:ascii="Times New Roman" w:eastAsia="Times New Roman" w:hAnsi="Times New Roman" w:cs="Times New Roman"/>
          <w:b/>
          <w:sz w:val="24"/>
          <w:szCs w:val="24"/>
        </w:rPr>
      </w:pPr>
      <w:bookmarkStart w:id="0" w:name="_GoBack"/>
      <w:r w:rsidRPr="001F6707">
        <w:rPr>
          <w:rFonts w:ascii="Times New Roman" w:eastAsia="Times New Roman" w:hAnsi="Times New Roman" w:cs="Times New Roman"/>
          <w:b/>
          <w:color w:val="000000"/>
          <w:sz w:val="24"/>
          <w:szCs w:val="24"/>
          <w:shd w:val="clear" w:color="auto" w:fill="FFFFFF"/>
        </w:rPr>
        <w:t>ПОРЯДОК  </w:t>
      </w:r>
    </w:p>
    <w:p w:rsidR="001F6707" w:rsidRPr="001F6707" w:rsidRDefault="001F6707" w:rsidP="001F6707">
      <w:pPr>
        <w:spacing w:after="0" w:line="240" w:lineRule="auto"/>
        <w:jc w:val="center"/>
        <w:rPr>
          <w:rFonts w:ascii="Times New Roman" w:eastAsia="Times New Roman" w:hAnsi="Times New Roman" w:cs="Times New Roman"/>
          <w:b/>
          <w:sz w:val="24"/>
          <w:szCs w:val="24"/>
        </w:rPr>
      </w:pPr>
      <w:r w:rsidRPr="001F6707">
        <w:rPr>
          <w:rFonts w:ascii="Times New Roman" w:eastAsia="Times New Roman" w:hAnsi="Times New Roman" w:cs="Times New Roman"/>
          <w:b/>
          <w:color w:val="000000"/>
          <w:sz w:val="24"/>
          <w:szCs w:val="24"/>
          <w:shd w:val="clear" w:color="auto" w:fill="FFFFFF"/>
        </w:rPr>
        <w:t>застосування заходів виховного впливу </w:t>
      </w:r>
    </w:p>
    <w:bookmarkEnd w:id="0"/>
    <w:p w:rsidR="001F6707" w:rsidRPr="001F6707" w:rsidRDefault="001F6707" w:rsidP="001F6707">
      <w:pPr>
        <w:spacing w:after="0" w:line="240" w:lineRule="auto"/>
        <w:jc w:val="center"/>
        <w:rPr>
          <w:rFonts w:ascii="Times New Roman" w:eastAsia="Times New Roman" w:hAnsi="Times New Roman" w:cs="Times New Roman"/>
          <w:b/>
          <w:sz w:val="24"/>
          <w:szCs w:val="24"/>
        </w:rPr>
      </w:pPr>
      <w:r w:rsidRPr="001F6707">
        <w:rPr>
          <w:rFonts w:ascii="Times New Roman" w:eastAsia="Times New Roman" w:hAnsi="Times New Roman" w:cs="Times New Roman"/>
          <w:b/>
          <w:color w:val="000000"/>
          <w:sz w:val="24"/>
          <w:szCs w:val="24"/>
          <w:shd w:val="clear" w:color="auto" w:fill="FFFFFF"/>
        </w:rPr>
        <w:t xml:space="preserve">в </w:t>
      </w:r>
      <w:r w:rsidRPr="001F6707">
        <w:rPr>
          <w:rFonts w:ascii="Times New Roman" w:hAnsi="Times New Roman" w:cs="Times New Roman"/>
          <w:b/>
          <w:sz w:val="24"/>
          <w:szCs w:val="24"/>
        </w:rPr>
        <w:t>КЗДО с. Спасів(ясла-садок)</w:t>
      </w:r>
      <w:r w:rsidRPr="001F6707">
        <w:rPr>
          <w:rFonts w:ascii="Times New Roman" w:eastAsia="Times New Roman" w:hAnsi="Times New Roman" w:cs="Times New Roman"/>
          <w:b/>
          <w:color w:val="000000"/>
          <w:sz w:val="24"/>
          <w:szCs w:val="24"/>
          <w:shd w:val="clear" w:color="auto" w:fill="FFFFFF"/>
        </w:rPr>
        <w:t xml:space="preserve"> Сокальської міської ради</w:t>
      </w:r>
    </w:p>
    <w:p w:rsidR="001F6707" w:rsidRPr="001F6707" w:rsidRDefault="001F6707" w:rsidP="001F6707">
      <w:pPr>
        <w:spacing w:after="0" w:line="240" w:lineRule="auto"/>
        <w:rPr>
          <w:rFonts w:ascii="Times New Roman" w:eastAsia="Times New Roman" w:hAnsi="Times New Roman" w:cs="Times New Roman"/>
          <w:b/>
          <w:sz w:val="24"/>
          <w:szCs w:val="24"/>
        </w:rPr>
      </w:pPr>
    </w:p>
    <w:p w:rsidR="001F6707" w:rsidRDefault="001F6707" w:rsidP="001F67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shd w:val="clear" w:color="auto" w:fill="FFFFFF"/>
        </w:rPr>
        <w:t>І . Загальні положення</w:t>
      </w:r>
    </w:p>
    <w:p w:rsidR="001F6707" w:rsidRDefault="001F6707" w:rsidP="001F6707">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1. </w:t>
      </w:r>
      <w:r>
        <w:rPr>
          <w:rFonts w:ascii="Times New Roman" w:eastAsia="Times New Roman" w:hAnsi="Times New Roman" w:cs="Times New Roman"/>
          <w:color w:val="000000"/>
          <w:sz w:val="24"/>
          <w:szCs w:val="24"/>
        </w:rPr>
        <w:t xml:space="preserve">Цей Порядок застосування заходів виховного впливу в </w:t>
      </w:r>
      <w:r>
        <w:rPr>
          <w:rFonts w:ascii="Times New Roman" w:hAnsi="Times New Roman" w:cs="Times New Roman"/>
          <w:sz w:val="24"/>
          <w:szCs w:val="24"/>
        </w:rPr>
        <w:t>КЗДО с. Спасів(ясла-садок)</w:t>
      </w:r>
      <w:r>
        <w:rPr>
          <w:rFonts w:ascii="Times New Roman" w:eastAsia="Times New Roman" w:hAnsi="Times New Roman" w:cs="Times New Roman"/>
          <w:color w:val="000000"/>
          <w:sz w:val="24"/>
          <w:szCs w:val="24"/>
        </w:rPr>
        <w:t xml:space="preserve"> Сокальської міської ради (далі Порядок) розроблено відповідно до </w:t>
      </w:r>
      <w:r>
        <w:rPr>
          <w:rFonts w:ascii="Times New Roman" w:eastAsia="Times New Roman" w:hAnsi="Times New Roman" w:cs="Times New Roman"/>
          <w:color w:val="000000"/>
          <w:sz w:val="24"/>
          <w:szCs w:val="24"/>
          <w:shd w:val="clear" w:color="auto" w:fill="FFFFFF"/>
        </w:rPr>
        <w:t xml:space="preserve">наказу Міністерства освіти і науки України «Деякі питання реагування на випадки </w:t>
      </w:r>
      <w:proofErr w:type="spellStart"/>
      <w:r>
        <w:rPr>
          <w:rFonts w:ascii="Times New Roman" w:eastAsia="Times New Roman" w:hAnsi="Times New Roman" w:cs="Times New Roman"/>
          <w:color w:val="000000"/>
          <w:sz w:val="24"/>
          <w:szCs w:val="24"/>
          <w:shd w:val="clear" w:color="auto" w:fill="FFFFFF"/>
        </w:rPr>
        <w:t>булінгу</w:t>
      </w:r>
      <w:proofErr w:type="spellEnd"/>
      <w:r>
        <w:rPr>
          <w:rFonts w:ascii="Times New Roman" w:eastAsia="Times New Roman" w:hAnsi="Times New Roman" w:cs="Times New Roman"/>
          <w:color w:val="000000"/>
          <w:sz w:val="24"/>
          <w:szCs w:val="24"/>
          <w:shd w:val="clear" w:color="auto" w:fill="FFFFFF"/>
        </w:rPr>
        <w:t xml:space="preserve"> (цькування) та застосування заходів виховного впливу в закладах освіти» від 28.12.2019 № 1646 та листа Міністерства освіти і науки України від 14.08.2020 р. №1/9-436 «Про створення безпечного освітнього середовища в закладі освіти та попередження і протидії </w:t>
      </w:r>
      <w:proofErr w:type="spellStart"/>
      <w:r>
        <w:rPr>
          <w:rFonts w:ascii="Times New Roman" w:eastAsia="Times New Roman" w:hAnsi="Times New Roman" w:cs="Times New Roman"/>
          <w:color w:val="000000"/>
          <w:sz w:val="24"/>
          <w:szCs w:val="24"/>
          <w:shd w:val="clear" w:color="auto" w:fill="FFFFFF"/>
        </w:rPr>
        <w:t>булінгу</w:t>
      </w:r>
      <w:proofErr w:type="spellEnd"/>
      <w:r>
        <w:rPr>
          <w:rFonts w:ascii="Times New Roman" w:eastAsia="Times New Roman" w:hAnsi="Times New Roman" w:cs="Times New Roman"/>
          <w:color w:val="000000"/>
          <w:sz w:val="24"/>
          <w:szCs w:val="24"/>
          <w:shd w:val="clear" w:color="auto" w:fill="FFFFFF"/>
        </w:rPr>
        <w:t xml:space="preserve"> (цькування)»</w:t>
      </w:r>
    </w:p>
    <w:p w:rsidR="001F6707" w:rsidRDefault="001F6707" w:rsidP="001F6707">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2. </w:t>
      </w:r>
      <w:r>
        <w:rPr>
          <w:rFonts w:ascii="Times New Roman" w:eastAsia="Times New Roman" w:hAnsi="Times New Roman" w:cs="Times New Roman"/>
          <w:color w:val="000000"/>
          <w:sz w:val="24"/>
          <w:szCs w:val="24"/>
        </w:rPr>
        <w:t xml:space="preserve">Цей Порядок визначає процедуру застосування заходів виховного впливу в </w:t>
      </w:r>
      <w:r>
        <w:rPr>
          <w:rFonts w:ascii="Times New Roman" w:hAnsi="Times New Roman" w:cs="Times New Roman"/>
          <w:sz w:val="24"/>
          <w:szCs w:val="24"/>
        </w:rPr>
        <w:t>КЗДО с. Спасів(ясла-садок).</w:t>
      </w:r>
    </w:p>
    <w:p w:rsidR="001F6707" w:rsidRDefault="001F6707" w:rsidP="001F6707">
      <w:pPr>
        <w:spacing w:after="0" w:line="240" w:lineRule="auto"/>
        <w:rPr>
          <w:rFonts w:ascii="Times New Roman" w:eastAsia="Times New Roman" w:hAnsi="Times New Roman" w:cs="Times New Roman"/>
          <w:sz w:val="24"/>
          <w:szCs w:val="24"/>
        </w:rPr>
      </w:pPr>
    </w:p>
    <w:p w:rsidR="001F6707" w:rsidRDefault="001F6707" w:rsidP="001F67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shd w:val="clear" w:color="auto" w:fill="FFFFFF"/>
        </w:rPr>
        <w:t xml:space="preserve">ІІ. </w:t>
      </w:r>
      <w:r>
        <w:rPr>
          <w:rFonts w:ascii="Times New Roman" w:eastAsia="Times New Roman" w:hAnsi="Times New Roman" w:cs="Times New Roman"/>
          <w:b/>
          <w:bCs/>
          <w:color w:val="000000"/>
          <w:sz w:val="24"/>
          <w:szCs w:val="24"/>
        </w:rPr>
        <w:t xml:space="preserve">Заходи виховного впливу, які застосовуються під час освітнього процесу щодо сторін </w:t>
      </w:r>
      <w:proofErr w:type="spellStart"/>
      <w:r>
        <w:rPr>
          <w:rFonts w:ascii="Times New Roman" w:eastAsia="Times New Roman" w:hAnsi="Times New Roman" w:cs="Times New Roman"/>
          <w:b/>
          <w:bCs/>
          <w:color w:val="000000"/>
          <w:sz w:val="24"/>
          <w:szCs w:val="24"/>
        </w:rPr>
        <w:t>булінгу</w:t>
      </w:r>
      <w:proofErr w:type="spellEnd"/>
      <w:r>
        <w:rPr>
          <w:rFonts w:ascii="Times New Roman" w:eastAsia="Times New Roman" w:hAnsi="Times New Roman" w:cs="Times New Roman"/>
          <w:b/>
          <w:bCs/>
          <w:color w:val="000000"/>
          <w:sz w:val="24"/>
          <w:szCs w:val="24"/>
        </w:rPr>
        <w:t xml:space="preserve"> (цькування) </w:t>
      </w:r>
    </w:p>
    <w:p w:rsidR="001F6707" w:rsidRDefault="001F6707" w:rsidP="001F67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 Заходи виховного впливу - заходи, які застосовуються під час освітнього процесу щодо сторін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та забезпечують корекцію їхньої поведінки, зокрема виправлення деструктивних реакцій та способів поведінки у міжособистісних стосунках.</w:t>
      </w:r>
    </w:p>
    <w:p w:rsidR="001F6707" w:rsidRDefault="001F6707" w:rsidP="001F67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2. Заходи виховного впливу до сторін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в закладі освіти застосовуються з метою:</w:t>
      </w:r>
    </w:p>
    <w:p w:rsidR="001F6707" w:rsidRDefault="001F6707" w:rsidP="001F6707">
      <w:pPr>
        <w:numPr>
          <w:ilvl w:val="0"/>
          <w:numId w:val="1"/>
        </w:numPr>
        <w:spacing w:after="0" w:line="240" w:lineRule="auto"/>
        <w:ind w:left="502"/>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відновлення та нормалізації відносин між сторонами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після відповідного випадку;</w:t>
      </w:r>
    </w:p>
    <w:p w:rsidR="001F6707" w:rsidRDefault="001F6707" w:rsidP="001F6707">
      <w:pPr>
        <w:numPr>
          <w:ilvl w:val="0"/>
          <w:numId w:val="1"/>
        </w:numPr>
        <w:spacing w:after="0" w:line="240" w:lineRule="auto"/>
        <w:ind w:left="502"/>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недопущення повторення випадку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між сторонами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w:t>
      </w:r>
    </w:p>
    <w:p w:rsidR="001F6707" w:rsidRDefault="001F6707" w:rsidP="001F6707">
      <w:pPr>
        <w:numPr>
          <w:ilvl w:val="0"/>
          <w:numId w:val="1"/>
        </w:numPr>
        <w:spacing w:after="0" w:line="240" w:lineRule="auto"/>
        <w:ind w:left="502"/>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загальної превенції випадків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у закладі освіти.</w:t>
      </w:r>
    </w:p>
    <w:p w:rsidR="001F6707" w:rsidRDefault="001F6707" w:rsidP="001F6707">
      <w:pPr>
        <w:spacing w:after="0" w:line="240" w:lineRule="auto"/>
        <w:ind w:firstLine="14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3. Необхідні заходи виховного впливу до сторін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визначає комісія з розгляду випадків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в закладі освіти, зокрема:</w:t>
      </w:r>
    </w:p>
    <w:p w:rsidR="001F6707" w:rsidRDefault="001F6707" w:rsidP="001F6707">
      <w:pPr>
        <w:numPr>
          <w:ilvl w:val="0"/>
          <w:numId w:val="2"/>
        </w:numPr>
        <w:spacing w:after="0" w:line="240" w:lineRule="auto"/>
        <w:ind w:left="502"/>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мету, конкретні завдання, зміст, методи та форми заходів виховного впливу;</w:t>
      </w:r>
    </w:p>
    <w:p w:rsidR="001F6707" w:rsidRDefault="001F6707" w:rsidP="001F6707">
      <w:pPr>
        <w:numPr>
          <w:ilvl w:val="0"/>
          <w:numId w:val="2"/>
        </w:numPr>
        <w:spacing w:after="0" w:line="240" w:lineRule="auto"/>
        <w:ind w:left="502"/>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критерії визначення співвідношення між запланованими та отриманими результатами заходів виховного впливу.</w:t>
      </w:r>
    </w:p>
    <w:p w:rsidR="001F6707" w:rsidRDefault="001F6707" w:rsidP="001F6707">
      <w:pPr>
        <w:spacing w:after="0" w:line="240" w:lineRule="auto"/>
        <w:ind w:firstLine="14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Моніторинг ефективності застосування заходів виховного впливу до сторін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та необхідність їх коригування визначає комісія з розгляду випадків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в закладі освіти на черговому засіданні.</w:t>
      </w:r>
    </w:p>
    <w:p w:rsidR="001F6707" w:rsidRDefault="001F6707" w:rsidP="001F6707">
      <w:pPr>
        <w:spacing w:after="0" w:line="240" w:lineRule="auto"/>
        <w:ind w:firstLine="14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4. Заходи виховного впливу реалізуються педагогічними (науково-педагогічними) працівниками закладу освіти, фахівцями служби у справах дітей та центру соціальних служб для сім'ї, дітей та молоді із залученням необхідних фахівців із надання правової, психологічної, соціальної та іншої допомоги, в тому числі територіальних органів (підрозділів) Національної поліції України та інших суб'єктів реагування на випадки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w:t>
      </w:r>
    </w:p>
    <w:p w:rsidR="001F6707" w:rsidRDefault="001F6707" w:rsidP="001F6707">
      <w:pPr>
        <w:spacing w:after="0" w:line="240" w:lineRule="auto"/>
        <w:ind w:firstLine="14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Суб'єкти реагування на випадки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в закладі освіти під час реалізації заходів виховного впливу діють в межах повноважень, передбачених законодавством та цим Порядком.</w:t>
      </w:r>
    </w:p>
    <w:p w:rsidR="001F6707" w:rsidRDefault="001F6707" w:rsidP="001F6707">
      <w:pPr>
        <w:spacing w:after="0" w:line="240" w:lineRule="auto"/>
        <w:ind w:firstLine="14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5. Психологічний та соціально-педагогічний супровід застосування заходів виховного впливу у групі (класі), в якій (якому) стався випадок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здійснюють у межах своїх посадових обов'язків практичний психолог та соціальний педагог (за наявності) закладу освіти, зокрема:</w:t>
      </w:r>
    </w:p>
    <w:p w:rsidR="001F6707" w:rsidRDefault="001F6707" w:rsidP="001F6707">
      <w:pPr>
        <w:numPr>
          <w:ilvl w:val="0"/>
          <w:numId w:val="3"/>
        </w:numPr>
        <w:spacing w:after="0" w:line="240" w:lineRule="auto"/>
        <w:ind w:left="502"/>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діагностику рівня психологічної безпеки та аналіз її динаміки;</w:t>
      </w:r>
    </w:p>
    <w:p w:rsidR="001F6707" w:rsidRDefault="001F6707" w:rsidP="001F6707">
      <w:pPr>
        <w:numPr>
          <w:ilvl w:val="0"/>
          <w:numId w:val="3"/>
        </w:numPr>
        <w:spacing w:after="0" w:line="240" w:lineRule="auto"/>
        <w:ind w:left="502"/>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розробку програми реабілітації для потерпілого (жертви) та її реалізацію із залученням батьків або інших законних представників малолітньої або неповнолітньої особи;</w:t>
      </w:r>
    </w:p>
    <w:p w:rsidR="001F6707" w:rsidRDefault="001F6707" w:rsidP="001F6707">
      <w:pPr>
        <w:numPr>
          <w:ilvl w:val="0"/>
          <w:numId w:val="3"/>
        </w:numPr>
        <w:spacing w:after="0" w:line="240" w:lineRule="auto"/>
        <w:ind w:left="502"/>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розробку корекційної програми для кривдника (</w:t>
      </w:r>
      <w:proofErr w:type="spellStart"/>
      <w:r>
        <w:rPr>
          <w:rFonts w:ascii="Times New Roman" w:eastAsia="Times New Roman" w:hAnsi="Times New Roman" w:cs="Times New Roman"/>
          <w:color w:val="000000"/>
          <w:sz w:val="24"/>
          <w:szCs w:val="24"/>
        </w:rPr>
        <w:t>булера</w:t>
      </w:r>
      <w:proofErr w:type="spellEnd"/>
      <w:r>
        <w:rPr>
          <w:rFonts w:ascii="Times New Roman" w:eastAsia="Times New Roman" w:hAnsi="Times New Roman" w:cs="Times New Roman"/>
          <w:color w:val="000000"/>
          <w:sz w:val="24"/>
          <w:szCs w:val="24"/>
        </w:rPr>
        <w:t>) та її реалізацію із залученням батьків або інших законних представників малолітньої або неповнолітньої особи;</w:t>
      </w:r>
    </w:p>
    <w:p w:rsidR="001F6707" w:rsidRDefault="001F6707" w:rsidP="001F6707">
      <w:pPr>
        <w:numPr>
          <w:ilvl w:val="0"/>
          <w:numId w:val="3"/>
        </w:numPr>
        <w:spacing w:after="0" w:line="240" w:lineRule="auto"/>
        <w:ind w:left="502"/>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консультативну допомогу всім учасникам освітнього процесу;</w:t>
      </w:r>
    </w:p>
    <w:p w:rsidR="001F6707" w:rsidRDefault="001F6707" w:rsidP="001F6707">
      <w:pPr>
        <w:numPr>
          <w:ilvl w:val="0"/>
          <w:numId w:val="3"/>
        </w:numPr>
        <w:spacing w:after="0" w:line="240" w:lineRule="auto"/>
        <w:ind w:left="502"/>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розробку профілактичних заходів.</w:t>
      </w:r>
    </w:p>
    <w:p w:rsidR="001F6707" w:rsidRDefault="001F6707" w:rsidP="001F6707">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У разі відсутності практичного психолога та соціального педагога в закладі освіти супровід застосування заходів виховного впливу у групі (класі), в якій (якому) стався випадок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здійснюють працівники служби у справах дітей.</w:t>
      </w:r>
      <w:r>
        <w:rPr>
          <w:rFonts w:ascii="Times New Roman" w:eastAsia="Times New Roman" w:hAnsi="Times New Roman" w:cs="Times New Roman"/>
          <w:b/>
          <w:bCs/>
          <w:color w:val="000000"/>
          <w:sz w:val="24"/>
          <w:szCs w:val="24"/>
        </w:rPr>
        <w:t> </w:t>
      </w:r>
    </w:p>
    <w:p w:rsidR="001F6707" w:rsidRDefault="001F6707" w:rsidP="001F67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6.  Педагогічні працівники, які забезпечують освітній процес для класу, в якій зафіксовано випадок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w:t>
      </w:r>
    </w:p>
    <w:p w:rsidR="001F6707" w:rsidRDefault="001F6707" w:rsidP="001F6707">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виконують рекомендації комісія з розгляду випадків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в закладі освіти щодо доцільних методів навчання та організації роботи з неповнолітніми або малолітніми сторонами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та їхніми батьками або законними представниками; </w:t>
      </w:r>
    </w:p>
    <w:p w:rsidR="001F6707" w:rsidRDefault="001F6707" w:rsidP="001F6707">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забезпечують інтеграцію </w:t>
      </w:r>
      <w:proofErr w:type="spellStart"/>
      <w:r>
        <w:rPr>
          <w:rFonts w:ascii="Times New Roman" w:eastAsia="Times New Roman" w:hAnsi="Times New Roman" w:cs="Times New Roman"/>
          <w:color w:val="000000"/>
          <w:sz w:val="24"/>
          <w:szCs w:val="24"/>
        </w:rPr>
        <w:t>антибулінгового</w:t>
      </w:r>
      <w:proofErr w:type="spellEnd"/>
      <w:r>
        <w:rPr>
          <w:rFonts w:ascii="Times New Roman" w:eastAsia="Times New Roman" w:hAnsi="Times New Roman" w:cs="Times New Roman"/>
          <w:color w:val="000000"/>
          <w:sz w:val="24"/>
          <w:szCs w:val="24"/>
        </w:rPr>
        <w:t xml:space="preserve"> компоненту в освітній процес, який визначається правилами поведінки учасників освітнього процесу в закладі освіти, статутом закладу освіти,  законодавством;</w:t>
      </w:r>
    </w:p>
    <w:p w:rsidR="001F6707" w:rsidRDefault="001F6707" w:rsidP="001F6707">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виробляють спільно з здобувачами освіти правила взаємодії класу під час освітнього процесу.</w:t>
      </w:r>
    </w:p>
    <w:p w:rsidR="001F6707" w:rsidRDefault="001F6707" w:rsidP="001F6707">
      <w:pPr>
        <w:shd w:val="clear" w:color="auto" w:fill="FFFFFF"/>
        <w:spacing w:after="0" w:line="240" w:lineRule="auto"/>
        <w:ind w:left="450" w:right="450"/>
        <w:jc w:val="center"/>
        <w:rPr>
          <w:rFonts w:ascii="Times New Roman" w:eastAsia="Times New Roman" w:hAnsi="Times New Roman" w:cs="Times New Roman"/>
          <w:sz w:val="24"/>
          <w:szCs w:val="24"/>
        </w:rPr>
      </w:pPr>
    </w:p>
    <w:p w:rsidR="001F6707" w:rsidRDefault="001F6707" w:rsidP="001F6707">
      <w:pPr>
        <w:shd w:val="clear" w:color="auto" w:fill="FFFFFF"/>
        <w:spacing w:after="0" w:line="240" w:lineRule="auto"/>
        <w:ind w:left="450" w:right="450"/>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ІІІ. Запобігання та протидія </w:t>
      </w:r>
      <w:proofErr w:type="spellStart"/>
      <w:r>
        <w:rPr>
          <w:rFonts w:ascii="Times New Roman" w:eastAsia="Times New Roman" w:hAnsi="Times New Roman" w:cs="Times New Roman"/>
          <w:b/>
          <w:bCs/>
          <w:color w:val="000000"/>
          <w:sz w:val="24"/>
          <w:szCs w:val="24"/>
        </w:rPr>
        <w:t>булінгу</w:t>
      </w:r>
      <w:proofErr w:type="spellEnd"/>
      <w:r>
        <w:rPr>
          <w:rFonts w:ascii="Times New Roman" w:eastAsia="Times New Roman" w:hAnsi="Times New Roman" w:cs="Times New Roman"/>
          <w:b/>
          <w:bCs/>
          <w:color w:val="000000"/>
          <w:sz w:val="24"/>
          <w:szCs w:val="24"/>
        </w:rPr>
        <w:t xml:space="preserve"> (цькуванню) в закладі освіти</w:t>
      </w:r>
    </w:p>
    <w:p w:rsidR="001F6707" w:rsidRDefault="001F6707" w:rsidP="001F6707">
      <w:pPr>
        <w:shd w:val="clear" w:color="auto" w:fill="FFFFFF"/>
        <w:spacing w:after="0" w:line="240"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 Діяльність щодо запобігання та протидії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(цькуванню) в закладі освіти є постійним системним процесом, спрямованим на:</w:t>
      </w:r>
    </w:p>
    <w:p w:rsidR="001F6707" w:rsidRDefault="001F6707" w:rsidP="001F6707">
      <w:pPr>
        <w:shd w:val="clear" w:color="auto" w:fill="FFFFFF"/>
        <w:spacing w:after="0" w:line="240"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визначення та реалізацію необхідних заходів, способів і методів запобігання виникненню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та (або) потенційних ризиків його виникнення;</w:t>
      </w:r>
    </w:p>
    <w:p w:rsidR="001F6707" w:rsidRDefault="001F6707" w:rsidP="001F6707">
      <w:pPr>
        <w:shd w:val="clear" w:color="auto" w:fill="FFFFFF"/>
        <w:spacing w:after="0" w:line="240"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виявлення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та (або) потенційних ризиків його виникнення;</w:t>
      </w:r>
    </w:p>
    <w:p w:rsidR="001F6707" w:rsidRDefault="001F6707" w:rsidP="001F6707">
      <w:pPr>
        <w:shd w:val="clear" w:color="auto" w:fill="FFFFFF"/>
        <w:spacing w:after="0" w:line="240"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визначення та реалізацію необхідних заходів, способів і методів вирішення ситуацій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та/або усунення потенційних ризиків його виникнення.</w:t>
      </w:r>
    </w:p>
    <w:p w:rsidR="001F6707" w:rsidRDefault="001F6707" w:rsidP="001F6707">
      <w:pPr>
        <w:shd w:val="clear" w:color="auto" w:fill="FFFFFF"/>
        <w:spacing w:after="0" w:line="240"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2. Діяльність щодо запобігання та протидії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(цькуванню) в закладі освіти ґрунтується на принципах:</w:t>
      </w:r>
    </w:p>
    <w:p w:rsidR="001F6707" w:rsidRDefault="001F6707" w:rsidP="001F6707">
      <w:pPr>
        <w:numPr>
          <w:ilvl w:val="0"/>
          <w:numId w:val="4"/>
        </w:numPr>
        <w:shd w:val="clear" w:color="auto" w:fill="FFFFFF"/>
        <w:spacing w:after="0" w:line="240" w:lineRule="auto"/>
        <w:ind w:left="426"/>
        <w:jc w:val="both"/>
        <w:textAlignment w:val="baseline"/>
        <w:rPr>
          <w:rFonts w:ascii="Arial" w:eastAsia="Times New Roman" w:hAnsi="Arial" w:cs="Arial"/>
          <w:color w:val="000000"/>
        </w:rPr>
      </w:pPr>
      <w:r>
        <w:rPr>
          <w:rFonts w:ascii="Times New Roman" w:eastAsia="Times New Roman" w:hAnsi="Times New Roman" w:cs="Times New Roman"/>
          <w:color w:val="000000"/>
          <w:sz w:val="24"/>
          <w:szCs w:val="24"/>
        </w:rPr>
        <w:t>недискримінації за будь-якими ознаками;</w:t>
      </w:r>
    </w:p>
    <w:p w:rsidR="001F6707" w:rsidRDefault="001F6707" w:rsidP="001F6707">
      <w:pPr>
        <w:numPr>
          <w:ilvl w:val="0"/>
          <w:numId w:val="4"/>
        </w:numPr>
        <w:shd w:val="clear" w:color="auto" w:fill="FFFFFF"/>
        <w:spacing w:after="0" w:line="240" w:lineRule="auto"/>
        <w:ind w:left="426"/>
        <w:jc w:val="both"/>
        <w:textAlignment w:val="baseline"/>
        <w:rPr>
          <w:rFonts w:ascii="Arial" w:eastAsia="Times New Roman" w:hAnsi="Arial" w:cs="Arial"/>
          <w:color w:val="000000"/>
        </w:rPr>
      </w:pPr>
      <w:r>
        <w:rPr>
          <w:rFonts w:ascii="Times New Roman" w:eastAsia="Times New Roman" w:hAnsi="Times New Roman" w:cs="Times New Roman"/>
          <w:color w:val="000000"/>
          <w:sz w:val="24"/>
          <w:szCs w:val="24"/>
        </w:rPr>
        <w:t>ненасильницької поведінки в міжособистісних стосунках;</w:t>
      </w:r>
    </w:p>
    <w:p w:rsidR="001F6707" w:rsidRDefault="001F6707" w:rsidP="001F6707">
      <w:pPr>
        <w:numPr>
          <w:ilvl w:val="0"/>
          <w:numId w:val="4"/>
        </w:numPr>
        <w:shd w:val="clear" w:color="auto" w:fill="FFFFFF"/>
        <w:spacing w:after="0" w:line="240" w:lineRule="auto"/>
        <w:ind w:left="426"/>
        <w:jc w:val="both"/>
        <w:textAlignment w:val="baseline"/>
        <w:rPr>
          <w:rFonts w:ascii="Arial" w:eastAsia="Times New Roman" w:hAnsi="Arial" w:cs="Arial"/>
          <w:color w:val="000000"/>
        </w:rPr>
      </w:pPr>
      <w:r>
        <w:rPr>
          <w:rFonts w:ascii="Times New Roman" w:eastAsia="Times New Roman" w:hAnsi="Times New Roman" w:cs="Times New Roman"/>
          <w:color w:val="000000"/>
          <w:sz w:val="24"/>
          <w:szCs w:val="24"/>
        </w:rPr>
        <w:t>партнерства та підтримки між педагогічним (науково-педагогічним) колективом закладу освіти і батьками (законними представниками) малолітнього чи неповнолітнього здобувача освіти;</w:t>
      </w:r>
    </w:p>
    <w:p w:rsidR="001F6707" w:rsidRDefault="001F6707" w:rsidP="001F6707">
      <w:pPr>
        <w:numPr>
          <w:ilvl w:val="0"/>
          <w:numId w:val="4"/>
        </w:numPr>
        <w:shd w:val="clear" w:color="auto" w:fill="FFFFFF"/>
        <w:spacing w:after="0" w:line="240" w:lineRule="auto"/>
        <w:ind w:left="426"/>
        <w:jc w:val="both"/>
        <w:textAlignment w:val="baseline"/>
        <w:rPr>
          <w:rFonts w:ascii="Arial" w:eastAsia="Times New Roman" w:hAnsi="Arial" w:cs="Arial"/>
          <w:color w:val="000000"/>
        </w:rPr>
      </w:pPr>
      <w:r>
        <w:rPr>
          <w:rFonts w:ascii="Times New Roman" w:eastAsia="Times New Roman" w:hAnsi="Times New Roman" w:cs="Times New Roman"/>
          <w:color w:val="000000"/>
          <w:sz w:val="24"/>
          <w:szCs w:val="24"/>
        </w:rPr>
        <w:t>особистісно-орієнтованого підходу до кожної дитини;</w:t>
      </w:r>
    </w:p>
    <w:p w:rsidR="001F6707" w:rsidRDefault="001F6707" w:rsidP="001F6707">
      <w:pPr>
        <w:numPr>
          <w:ilvl w:val="0"/>
          <w:numId w:val="4"/>
        </w:numPr>
        <w:shd w:val="clear" w:color="auto" w:fill="FFFFFF"/>
        <w:spacing w:after="0" w:line="240" w:lineRule="auto"/>
        <w:ind w:left="426"/>
        <w:jc w:val="both"/>
        <w:textAlignment w:val="baseline"/>
        <w:rPr>
          <w:rFonts w:ascii="Arial" w:eastAsia="Times New Roman" w:hAnsi="Arial" w:cs="Arial"/>
          <w:color w:val="000000"/>
        </w:rPr>
      </w:pPr>
      <w:r>
        <w:rPr>
          <w:rFonts w:ascii="Times New Roman" w:eastAsia="Times New Roman" w:hAnsi="Times New Roman" w:cs="Times New Roman"/>
          <w:color w:val="000000"/>
          <w:sz w:val="24"/>
          <w:szCs w:val="24"/>
        </w:rPr>
        <w:t>розвитку соціального та емоційного інтелекту учасників освітнього процесу;</w:t>
      </w:r>
    </w:p>
    <w:p w:rsidR="001F6707" w:rsidRDefault="001F6707" w:rsidP="001F6707">
      <w:pPr>
        <w:numPr>
          <w:ilvl w:val="0"/>
          <w:numId w:val="4"/>
        </w:numPr>
        <w:shd w:val="clear" w:color="auto" w:fill="FFFFFF"/>
        <w:spacing w:after="0" w:line="240" w:lineRule="auto"/>
        <w:ind w:left="426"/>
        <w:jc w:val="both"/>
        <w:textAlignment w:val="baseline"/>
        <w:rPr>
          <w:rFonts w:ascii="Arial" w:eastAsia="Times New Roman" w:hAnsi="Arial" w:cs="Arial"/>
          <w:color w:val="000000"/>
        </w:rPr>
      </w:pPr>
      <w:r>
        <w:rPr>
          <w:rFonts w:ascii="Times New Roman" w:eastAsia="Times New Roman" w:hAnsi="Times New Roman" w:cs="Times New Roman"/>
          <w:color w:val="000000"/>
          <w:sz w:val="24"/>
          <w:szCs w:val="24"/>
        </w:rPr>
        <w:t>гендерної рівності;</w:t>
      </w:r>
    </w:p>
    <w:p w:rsidR="001F6707" w:rsidRDefault="001F6707" w:rsidP="001F6707">
      <w:pPr>
        <w:numPr>
          <w:ilvl w:val="0"/>
          <w:numId w:val="4"/>
        </w:numPr>
        <w:shd w:val="clear" w:color="auto" w:fill="FFFFFF"/>
        <w:spacing w:after="0" w:line="240" w:lineRule="auto"/>
        <w:ind w:left="426"/>
        <w:jc w:val="both"/>
        <w:textAlignment w:val="baseline"/>
        <w:rPr>
          <w:rFonts w:ascii="Arial" w:eastAsia="Times New Roman" w:hAnsi="Arial" w:cs="Arial"/>
          <w:color w:val="000000"/>
        </w:rPr>
      </w:pPr>
      <w:r>
        <w:rPr>
          <w:rFonts w:ascii="Times New Roman" w:eastAsia="Times New Roman" w:hAnsi="Times New Roman" w:cs="Times New Roman"/>
          <w:color w:val="000000"/>
          <w:sz w:val="24"/>
          <w:szCs w:val="24"/>
        </w:rPr>
        <w:t>участі учасників освітнього процесу в прийнятті рішень відповідно до положень законодавства та установчих документів закладу освіти.</w:t>
      </w:r>
    </w:p>
    <w:p w:rsidR="001F6707" w:rsidRDefault="001F6707" w:rsidP="001F6707">
      <w:pPr>
        <w:shd w:val="clear" w:color="auto" w:fill="FFFFFF"/>
        <w:spacing w:after="0" w:line="240"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3. Завданнями діяльності щодо запобігання та протидії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(цькуванню) в закладі освіти є:</w:t>
      </w:r>
    </w:p>
    <w:p w:rsidR="001F6707" w:rsidRDefault="001F6707" w:rsidP="001F6707">
      <w:pPr>
        <w:numPr>
          <w:ilvl w:val="0"/>
          <w:numId w:val="5"/>
        </w:numPr>
        <w:shd w:val="clear" w:color="auto" w:fill="FFFFFF"/>
        <w:spacing w:after="0" w:line="240" w:lineRule="auto"/>
        <w:ind w:left="426"/>
        <w:jc w:val="both"/>
        <w:textAlignment w:val="baseline"/>
        <w:rPr>
          <w:rFonts w:ascii="Arial" w:eastAsia="Times New Roman" w:hAnsi="Arial" w:cs="Arial"/>
          <w:color w:val="000000"/>
        </w:rPr>
      </w:pPr>
      <w:r>
        <w:rPr>
          <w:rFonts w:ascii="Times New Roman" w:eastAsia="Times New Roman" w:hAnsi="Times New Roman" w:cs="Times New Roman"/>
          <w:color w:val="000000"/>
          <w:sz w:val="24"/>
          <w:szCs w:val="24"/>
        </w:rPr>
        <w:t>створення безпечного освітнього середовища в закладі освіти, що включає психологічну та фізичну безпеку учасників освітнього процесу;</w:t>
      </w:r>
    </w:p>
    <w:p w:rsidR="001F6707" w:rsidRDefault="001F6707" w:rsidP="001F6707">
      <w:pPr>
        <w:numPr>
          <w:ilvl w:val="0"/>
          <w:numId w:val="5"/>
        </w:numPr>
        <w:shd w:val="clear" w:color="auto" w:fill="FFFFFF"/>
        <w:spacing w:after="0" w:line="240" w:lineRule="auto"/>
        <w:ind w:left="426"/>
        <w:jc w:val="both"/>
        <w:textAlignment w:val="baseline"/>
        <w:rPr>
          <w:rFonts w:ascii="Arial" w:eastAsia="Times New Roman" w:hAnsi="Arial" w:cs="Arial"/>
          <w:color w:val="000000"/>
        </w:rPr>
      </w:pPr>
      <w:r>
        <w:rPr>
          <w:rFonts w:ascii="Times New Roman" w:eastAsia="Times New Roman" w:hAnsi="Times New Roman" w:cs="Times New Roman"/>
          <w:color w:val="000000"/>
          <w:sz w:val="24"/>
          <w:szCs w:val="24"/>
        </w:rPr>
        <w:t xml:space="preserve">визначення стану, причин і передумов поширення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в закладі освіти;</w:t>
      </w:r>
    </w:p>
    <w:p w:rsidR="001F6707" w:rsidRDefault="001F6707" w:rsidP="001F6707">
      <w:pPr>
        <w:numPr>
          <w:ilvl w:val="0"/>
          <w:numId w:val="5"/>
        </w:numPr>
        <w:shd w:val="clear" w:color="auto" w:fill="FFFFFF"/>
        <w:spacing w:after="0" w:line="240" w:lineRule="auto"/>
        <w:ind w:left="426"/>
        <w:jc w:val="both"/>
        <w:textAlignment w:val="baseline"/>
        <w:rPr>
          <w:rFonts w:ascii="Arial" w:eastAsia="Times New Roman" w:hAnsi="Arial" w:cs="Arial"/>
          <w:color w:val="000000"/>
        </w:rPr>
      </w:pPr>
      <w:r>
        <w:rPr>
          <w:rFonts w:ascii="Times New Roman" w:eastAsia="Times New Roman" w:hAnsi="Times New Roman" w:cs="Times New Roman"/>
          <w:color w:val="000000"/>
          <w:sz w:val="24"/>
          <w:szCs w:val="24"/>
        </w:rPr>
        <w:t xml:space="preserve">підвищення рівня поінформованості учасників освітнього процесу про </w:t>
      </w:r>
      <w:proofErr w:type="spellStart"/>
      <w:r>
        <w:rPr>
          <w:rFonts w:ascii="Times New Roman" w:eastAsia="Times New Roman" w:hAnsi="Times New Roman" w:cs="Times New Roman"/>
          <w:color w:val="000000"/>
          <w:sz w:val="24"/>
          <w:szCs w:val="24"/>
        </w:rPr>
        <w:t>булінг</w:t>
      </w:r>
      <w:proofErr w:type="spellEnd"/>
      <w:r>
        <w:rPr>
          <w:rFonts w:ascii="Times New Roman" w:eastAsia="Times New Roman" w:hAnsi="Times New Roman" w:cs="Times New Roman"/>
          <w:color w:val="000000"/>
          <w:sz w:val="24"/>
          <w:szCs w:val="24"/>
        </w:rPr>
        <w:t xml:space="preserve"> (цькування);</w:t>
      </w:r>
    </w:p>
    <w:p w:rsidR="001F6707" w:rsidRDefault="001F6707" w:rsidP="001F6707">
      <w:pPr>
        <w:numPr>
          <w:ilvl w:val="0"/>
          <w:numId w:val="5"/>
        </w:numPr>
        <w:shd w:val="clear" w:color="auto" w:fill="FFFFFF"/>
        <w:spacing w:after="0" w:line="240" w:lineRule="auto"/>
        <w:ind w:left="426"/>
        <w:jc w:val="both"/>
        <w:textAlignment w:val="baseline"/>
        <w:rPr>
          <w:rFonts w:ascii="Arial" w:eastAsia="Times New Roman" w:hAnsi="Arial" w:cs="Arial"/>
          <w:color w:val="000000"/>
        </w:rPr>
      </w:pPr>
      <w:r>
        <w:rPr>
          <w:rFonts w:ascii="Times New Roman" w:eastAsia="Times New Roman" w:hAnsi="Times New Roman" w:cs="Times New Roman"/>
          <w:color w:val="000000"/>
          <w:sz w:val="24"/>
          <w:szCs w:val="24"/>
        </w:rPr>
        <w:t xml:space="preserve">формування в учасників освітнього процесу нетерпимого ставлення до насильницьких моделей поведінки, усвідомлення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як порушення прав людини;</w:t>
      </w:r>
    </w:p>
    <w:p w:rsidR="001F6707" w:rsidRDefault="001F6707" w:rsidP="001F6707">
      <w:pPr>
        <w:numPr>
          <w:ilvl w:val="0"/>
          <w:numId w:val="5"/>
        </w:numPr>
        <w:shd w:val="clear" w:color="auto" w:fill="FFFFFF"/>
        <w:spacing w:after="0" w:line="240" w:lineRule="auto"/>
        <w:ind w:left="426"/>
        <w:jc w:val="both"/>
        <w:textAlignment w:val="baseline"/>
        <w:rPr>
          <w:rFonts w:ascii="Arial" w:eastAsia="Times New Roman" w:hAnsi="Arial" w:cs="Arial"/>
          <w:color w:val="000000"/>
        </w:rPr>
      </w:pPr>
      <w:r>
        <w:rPr>
          <w:rFonts w:ascii="Times New Roman" w:eastAsia="Times New Roman" w:hAnsi="Times New Roman" w:cs="Times New Roman"/>
          <w:color w:val="000000"/>
          <w:sz w:val="24"/>
          <w:szCs w:val="24"/>
        </w:rPr>
        <w:t xml:space="preserve">заохочення всіх учасників освітнього процесу до активного сприяння запобіганню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(цькуванню).</w:t>
      </w:r>
    </w:p>
    <w:p w:rsidR="001F6707" w:rsidRDefault="001F6707" w:rsidP="001F6707">
      <w:pPr>
        <w:shd w:val="clear" w:color="auto" w:fill="FFFFFF"/>
        <w:spacing w:after="0" w:line="240"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4. Діяльність щодо запобігання та протидії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(цькуванню) в закладі освіти відображається в плані заходів, спрямованих на запобігання та протидію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(цькуванню) в закладі освіти (далі - План).</w:t>
      </w:r>
    </w:p>
    <w:p w:rsidR="001F6707" w:rsidRDefault="001F6707" w:rsidP="001F6707">
      <w:pPr>
        <w:shd w:val="clear" w:color="auto" w:fill="FFFFFF"/>
        <w:spacing w:after="0" w:line="240"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Розроблення, затвердження та оприлюднення Плану забезпечує керівник закладу освіти в межах наданих йому повноважень щодо створення безпечного освітнього середовища в закладі освіти, вільного від будь-яких форм насильства та дискримінації, в тому числі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w:t>
      </w:r>
    </w:p>
    <w:p w:rsidR="001F6707" w:rsidRDefault="001F6707" w:rsidP="001F6707">
      <w:pPr>
        <w:shd w:val="clear" w:color="auto" w:fill="FFFFFF"/>
        <w:spacing w:after="0" w:line="240"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Планування відповідних заходів здійснюється за результатами моніторингу стану освітнього середовища в закладі освіти.</w:t>
      </w:r>
    </w:p>
    <w:p w:rsidR="001F6707" w:rsidRDefault="001F6707" w:rsidP="001F6707">
      <w:pPr>
        <w:shd w:val="clear" w:color="auto" w:fill="FFFFFF"/>
        <w:spacing w:after="0" w:line="240"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Заплановані заходи повинні:</w:t>
      </w:r>
    </w:p>
    <w:p w:rsidR="001F6707" w:rsidRDefault="001F6707" w:rsidP="001F6707">
      <w:pPr>
        <w:shd w:val="clear" w:color="auto" w:fill="FFFFFF"/>
        <w:spacing w:after="0" w:line="240"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спрямовуватись на задоволення потреб окремого закладу освіти у створенні безпечного освітнього середовища;</w:t>
      </w:r>
    </w:p>
    <w:p w:rsidR="001F6707" w:rsidRDefault="001F6707" w:rsidP="001F6707">
      <w:pPr>
        <w:shd w:val="clear" w:color="auto" w:fill="FFFFFF"/>
        <w:spacing w:after="0" w:line="240"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мати вимірювані показники ефективності;</w:t>
      </w:r>
    </w:p>
    <w:p w:rsidR="001F6707" w:rsidRDefault="001F6707" w:rsidP="001F6707">
      <w:pPr>
        <w:shd w:val="clear" w:color="auto" w:fill="FFFFFF"/>
        <w:spacing w:after="0" w:line="240"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залучати всіх учасників освітнього процесу.</w:t>
      </w:r>
    </w:p>
    <w:p w:rsidR="001F6707" w:rsidRDefault="001F6707" w:rsidP="001F6707">
      <w:pPr>
        <w:shd w:val="clear" w:color="auto" w:fill="FFFFFF"/>
        <w:spacing w:after="0" w:line="240"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План розробляється до початку навчального року. Протягом навчального року керівник закладу освіти забезпечує проведення моніторингу (за потреби, але не рідше одного разу на півріччя) ефективності виконання Плану та внесення (за потреби) до нього змін.</w:t>
      </w:r>
    </w:p>
    <w:p w:rsidR="001F6707" w:rsidRDefault="001F6707" w:rsidP="001F6707">
      <w:pPr>
        <w:shd w:val="clear" w:color="auto" w:fill="FFFFFF"/>
        <w:spacing w:after="0" w:line="240"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Заплановані заходи можуть відбуватись у будь-якій формі: зустрічі, бесіди, консультації, лекції, круглі столи, тренінги, тематичні заходи, конкурси, спільні перегляди та обговорення тематичних </w:t>
      </w:r>
      <w:proofErr w:type="spellStart"/>
      <w:r>
        <w:rPr>
          <w:rFonts w:ascii="Times New Roman" w:eastAsia="Times New Roman" w:hAnsi="Times New Roman" w:cs="Times New Roman"/>
          <w:color w:val="000000"/>
          <w:sz w:val="24"/>
          <w:szCs w:val="24"/>
        </w:rPr>
        <w:t>відеосюжетів</w:t>
      </w:r>
      <w:proofErr w:type="spellEnd"/>
      <w:r>
        <w:rPr>
          <w:rFonts w:ascii="Times New Roman" w:eastAsia="Times New Roman" w:hAnsi="Times New Roman" w:cs="Times New Roman"/>
          <w:color w:val="000000"/>
          <w:sz w:val="24"/>
          <w:szCs w:val="24"/>
        </w:rPr>
        <w:t>, літературних творів, матеріалів ЗМІ, особистого досвіду, запрошення гостей, у формі рольових ігор та інших організаційних формах.</w:t>
      </w:r>
    </w:p>
    <w:p w:rsidR="001F6707" w:rsidRDefault="001F6707" w:rsidP="001F6707">
      <w:pPr>
        <w:shd w:val="clear" w:color="auto" w:fill="FFFFFF"/>
        <w:spacing w:after="0" w:line="240"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5. До заходів, спрямованих на запобігання та протидію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(цькуванню) в закладі освіти, належать заходи щодо:</w:t>
      </w:r>
    </w:p>
    <w:p w:rsidR="001F6707" w:rsidRDefault="001F6707" w:rsidP="001F6707">
      <w:pPr>
        <w:numPr>
          <w:ilvl w:val="0"/>
          <w:numId w:val="6"/>
        </w:numPr>
        <w:shd w:val="clear" w:color="auto" w:fill="FFFFFF"/>
        <w:spacing w:after="0" w:line="240" w:lineRule="auto"/>
        <w:ind w:left="426"/>
        <w:jc w:val="both"/>
        <w:textAlignment w:val="baseline"/>
        <w:rPr>
          <w:rFonts w:ascii="Arial" w:eastAsia="Times New Roman" w:hAnsi="Arial" w:cs="Arial"/>
          <w:color w:val="000000"/>
        </w:rPr>
      </w:pPr>
      <w:r>
        <w:rPr>
          <w:rFonts w:ascii="Times New Roman" w:eastAsia="Times New Roman" w:hAnsi="Times New Roman" w:cs="Times New Roman"/>
          <w:color w:val="000000"/>
          <w:sz w:val="24"/>
          <w:szCs w:val="24"/>
        </w:rPr>
        <w:t>організації належних заходів безпеки відповідно до законодавства (пост охорони, відеоспостереженням за місцями загального користування тощо);</w:t>
      </w:r>
    </w:p>
    <w:p w:rsidR="001F6707" w:rsidRDefault="001F6707" w:rsidP="001F6707">
      <w:pPr>
        <w:numPr>
          <w:ilvl w:val="0"/>
          <w:numId w:val="6"/>
        </w:numPr>
        <w:shd w:val="clear" w:color="auto" w:fill="FFFFFF"/>
        <w:spacing w:after="0" w:line="240" w:lineRule="auto"/>
        <w:ind w:left="426"/>
        <w:jc w:val="both"/>
        <w:textAlignment w:val="baseline"/>
        <w:rPr>
          <w:rFonts w:ascii="Arial" w:eastAsia="Times New Roman" w:hAnsi="Arial" w:cs="Arial"/>
          <w:color w:val="000000"/>
        </w:rPr>
      </w:pPr>
      <w:r>
        <w:rPr>
          <w:rFonts w:ascii="Times New Roman" w:eastAsia="Times New Roman" w:hAnsi="Times New Roman" w:cs="Times New Roman"/>
          <w:color w:val="000000"/>
          <w:sz w:val="24"/>
          <w:szCs w:val="24"/>
        </w:rPr>
        <w:t>організації безпечного користування мережею Інтернет під час освітнього процесу;</w:t>
      </w:r>
    </w:p>
    <w:p w:rsidR="001F6707" w:rsidRDefault="001F6707" w:rsidP="001F6707">
      <w:pPr>
        <w:numPr>
          <w:ilvl w:val="0"/>
          <w:numId w:val="6"/>
        </w:numPr>
        <w:shd w:val="clear" w:color="auto" w:fill="FFFFFF"/>
        <w:spacing w:after="0" w:line="240" w:lineRule="auto"/>
        <w:ind w:left="426"/>
        <w:jc w:val="both"/>
        <w:textAlignment w:val="baseline"/>
        <w:rPr>
          <w:rFonts w:ascii="Arial" w:eastAsia="Times New Roman" w:hAnsi="Arial" w:cs="Arial"/>
          <w:color w:val="000000"/>
        </w:rPr>
      </w:pPr>
      <w:r>
        <w:rPr>
          <w:rFonts w:ascii="Times New Roman" w:eastAsia="Times New Roman" w:hAnsi="Times New Roman" w:cs="Times New Roman"/>
          <w:color w:val="000000"/>
          <w:sz w:val="24"/>
          <w:szCs w:val="24"/>
        </w:rPr>
        <w:t>контролю за використанням засобів електронних комунікацій малолітніми чи неповнолітніми здобувачами освіти під час освітнього процесу;</w:t>
      </w:r>
    </w:p>
    <w:p w:rsidR="001F6707" w:rsidRDefault="001F6707" w:rsidP="001F6707">
      <w:pPr>
        <w:numPr>
          <w:ilvl w:val="0"/>
          <w:numId w:val="6"/>
        </w:numPr>
        <w:shd w:val="clear" w:color="auto" w:fill="FFFFFF"/>
        <w:spacing w:after="0" w:line="240" w:lineRule="auto"/>
        <w:ind w:left="426"/>
        <w:jc w:val="both"/>
        <w:textAlignment w:val="baseline"/>
        <w:rPr>
          <w:rFonts w:ascii="Arial" w:eastAsia="Times New Roman" w:hAnsi="Arial" w:cs="Arial"/>
          <w:color w:val="000000"/>
        </w:rPr>
      </w:pPr>
      <w:r>
        <w:rPr>
          <w:rFonts w:ascii="Times New Roman" w:eastAsia="Times New Roman" w:hAnsi="Times New Roman" w:cs="Times New Roman"/>
          <w:color w:val="000000"/>
          <w:sz w:val="24"/>
          <w:szCs w:val="24"/>
        </w:rPr>
        <w:t>розвитку соціального та емоційного інтелекту учасників освітнього процесу, зокрема:</w:t>
      </w:r>
    </w:p>
    <w:p w:rsidR="001F6707" w:rsidRDefault="001F6707" w:rsidP="001F6707">
      <w:pPr>
        <w:numPr>
          <w:ilvl w:val="0"/>
          <w:numId w:val="6"/>
        </w:numPr>
        <w:shd w:val="clear" w:color="auto" w:fill="FFFFFF"/>
        <w:spacing w:after="0" w:line="240" w:lineRule="auto"/>
        <w:ind w:left="426"/>
        <w:jc w:val="both"/>
        <w:textAlignment w:val="baseline"/>
        <w:rPr>
          <w:rFonts w:ascii="Arial" w:eastAsia="Times New Roman" w:hAnsi="Arial" w:cs="Arial"/>
          <w:color w:val="000000"/>
        </w:rPr>
      </w:pPr>
      <w:r>
        <w:rPr>
          <w:rFonts w:ascii="Times New Roman" w:eastAsia="Times New Roman" w:hAnsi="Times New Roman" w:cs="Times New Roman"/>
          <w:color w:val="000000"/>
          <w:sz w:val="24"/>
          <w:szCs w:val="24"/>
        </w:rPr>
        <w:t>розуміння та сприйняття цінності прав та свобод людини, вміння відстоювати свої права та поважати права інших;</w:t>
      </w:r>
    </w:p>
    <w:p w:rsidR="001F6707" w:rsidRDefault="001F6707" w:rsidP="001F6707">
      <w:pPr>
        <w:numPr>
          <w:ilvl w:val="0"/>
          <w:numId w:val="6"/>
        </w:numPr>
        <w:shd w:val="clear" w:color="auto" w:fill="FFFFFF"/>
        <w:spacing w:after="0" w:line="240" w:lineRule="auto"/>
        <w:ind w:left="426"/>
        <w:jc w:val="both"/>
        <w:textAlignment w:val="baseline"/>
        <w:rPr>
          <w:rFonts w:ascii="Arial" w:eastAsia="Times New Roman" w:hAnsi="Arial" w:cs="Arial"/>
          <w:color w:val="000000"/>
        </w:rPr>
      </w:pPr>
      <w:r>
        <w:rPr>
          <w:rFonts w:ascii="Times New Roman" w:eastAsia="Times New Roman" w:hAnsi="Times New Roman" w:cs="Times New Roman"/>
          <w:color w:val="000000"/>
          <w:sz w:val="24"/>
          <w:szCs w:val="24"/>
        </w:rPr>
        <w:t>розуміння та сприйняття принципів рівності та недискримінації, поваги до гідності людини, толерантності, соціальної справедливості, доброчесності, вміння втілювати їх у власні моделі поведінки;</w:t>
      </w:r>
    </w:p>
    <w:p w:rsidR="001F6707" w:rsidRDefault="001F6707" w:rsidP="001F6707">
      <w:pPr>
        <w:numPr>
          <w:ilvl w:val="0"/>
          <w:numId w:val="6"/>
        </w:numPr>
        <w:shd w:val="clear" w:color="auto" w:fill="FFFFFF"/>
        <w:spacing w:after="0" w:line="240" w:lineRule="auto"/>
        <w:ind w:left="426"/>
        <w:jc w:val="both"/>
        <w:textAlignment w:val="baseline"/>
        <w:rPr>
          <w:rFonts w:ascii="Arial" w:eastAsia="Times New Roman" w:hAnsi="Arial" w:cs="Arial"/>
          <w:color w:val="000000"/>
        </w:rPr>
      </w:pPr>
      <w:r>
        <w:rPr>
          <w:rFonts w:ascii="Times New Roman" w:eastAsia="Times New Roman" w:hAnsi="Times New Roman" w:cs="Times New Roman"/>
          <w:color w:val="000000"/>
          <w:sz w:val="24"/>
          <w:szCs w:val="24"/>
        </w:rPr>
        <w:t>здатності попереджувати та розв’язувати конфлікти ненасильницьким шляхом;</w:t>
      </w:r>
    </w:p>
    <w:p w:rsidR="001F6707" w:rsidRDefault="001F6707" w:rsidP="001F6707">
      <w:pPr>
        <w:numPr>
          <w:ilvl w:val="0"/>
          <w:numId w:val="6"/>
        </w:numPr>
        <w:shd w:val="clear" w:color="auto" w:fill="FFFFFF"/>
        <w:spacing w:after="0" w:line="240" w:lineRule="auto"/>
        <w:ind w:left="426"/>
        <w:jc w:val="both"/>
        <w:textAlignment w:val="baseline"/>
        <w:rPr>
          <w:rFonts w:ascii="Arial" w:eastAsia="Times New Roman" w:hAnsi="Arial" w:cs="Arial"/>
          <w:color w:val="000000"/>
        </w:rPr>
      </w:pPr>
      <w:r>
        <w:rPr>
          <w:rFonts w:ascii="Times New Roman" w:eastAsia="Times New Roman" w:hAnsi="Times New Roman" w:cs="Times New Roman"/>
          <w:color w:val="000000"/>
          <w:sz w:val="24"/>
          <w:szCs w:val="24"/>
        </w:rPr>
        <w:t>відповідального ставлення до своїх громадянських прав і обов’язків, пов’язаних з участю в суспільному житті;</w:t>
      </w:r>
    </w:p>
    <w:p w:rsidR="001F6707" w:rsidRDefault="001F6707" w:rsidP="001F6707">
      <w:pPr>
        <w:numPr>
          <w:ilvl w:val="0"/>
          <w:numId w:val="6"/>
        </w:numPr>
        <w:shd w:val="clear" w:color="auto" w:fill="FFFFFF"/>
        <w:spacing w:after="0" w:line="240" w:lineRule="auto"/>
        <w:ind w:left="426"/>
        <w:jc w:val="both"/>
        <w:textAlignment w:val="baseline"/>
        <w:rPr>
          <w:rFonts w:ascii="Arial" w:eastAsia="Times New Roman" w:hAnsi="Arial" w:cs="Arial"/>
          <w:color w:val="000000"/>
        </w:rPr>
      </w:pPr>
      <w:r>
        <w:rPr>
          <w:rFonts w:ascii="Times New Roman" w:eastAsia="Times New Roman" w:hAnsi="Times New Roman" w:cs="Times New Roman"/>
          <w:color w:val="000000"/>
          <w:sz w:val="24"/>
          <w:szCs w:val="24"/>
        </w:rPr>
        <w:t>здатності визначати, формулювати та аргументовано відстоювати власну позицію, поважаючи відмінні від власних думки/позиції, якщо вони не порушують прав та гідності інших осіб;</w:t>
      </w:r>
    </w:p>
    <w:p w:rsidR="001F6707" w:rsidRDefault="001F6707" w:rsidP="001F6707">
      <w:pPr>
        <w:numPr>
          <w:ilvl w:val="0"/>
          <w:numId w:val="6"/>
        </w:numPr>
        <w:shd w:val="clear" w:color="auto" w:fill="FFFFFF"/>
        <w:spacing w:after="0" w:line="240" w:lineRule="auto"/>
        <w:ind w:left="426"/>
        <w:jc w:val="both"/>
        <w:textAlignment w:val="baseline"/>
        <w:rPr>
          <w:rFonts w:ascii="Arial" w:eastAsia="Times New Roman" w:hAnsi="Arial" w:cs="Arial"/>
          <w:color w:val="000000"/>
        </w:rPr>
      </w:pPr>
      <w:r>
        <w:rPr>
          <w:rFonts w:ascii="Times New Roman" w:eastAsia="Times New Roman" w:hAnsi="Times New Roman" w:cs="Times New Roman"/>
          <w:color w:val="000000"/>
          <w:sz w:val="24"/>
          <w:szCs w:val="24"/>
        </w:rPr>
        <w:t>здатності критично аналізувати інформацію, розглядати питання з різних позицій, приймати обґрунтовані рішення;</w:t>
      </w:r>
    </w:p>
    <w:p w:rsidR="001F6707" w:rsidRDefault="001F6707" w:rsidP="001F6707">
      <w:pPr>
        <w:numPr>
          <w:ilvl w:val="0"/>
          <w:numId w:val="6"/>
        </w:numPr>
        <w:shd w:val="clear" w:color="auto" w:fill="FFFFFF"/>
        <w:spacing w:after="0" w:line="240" w:lineRule="auto"/>
        <w:ind w:left="426"/>
        <w:jc w:val="both"/>
        <w:textAlignment w:val="baseline"/>
        <w:rPr>
          <w:rFonts w:ascii="Arial" w:eastAsia="Times New Roman" w:hAnsi="Arial" w:cs="Arial"/>
          <w:color w:val="000000"/>
        </w:rPr>
      </w:pPr>
      <w:r>
        <w:rPr>
          <w:rFonts w:ascii="Times New Roman" w:eastAsia="Times New Roman" w:hAnsi="Times New Roman" w:cs="Times New Roman"/>
          <w:color w:val="000000"/>
          <w:sz w:val="24"/>
          <w:szCs w:val="24"/>
        </w:rPr>
        <w:t>здатності до комунікації та вміння співпрацювати для розв’язання різних суспільних проблем, зокрема шляхом волонтерської діяльності тощо;</w:t>
      </w:r>
    </w:p>
    <w:p w:rsidR="001F6707" w:rsidRDefault="001F6707" w:rsidP="001F6707">
      <w:pPr>
        <w:numPr>
          <w:ilvl w:val="0"/>
          <w:numId w:val="6"/>
        </w:numPr>
        <w:shd w:val="clear" w:color="auto" w:fill="FFFFFF"/>
        <w:spacing w:after="0" w:line="240" w:lineRule="auto"/>
        <w:ind w:left="426"/>
        <w:jc w:val="both"/>
        <w:textAlignment w:val="baseline"/>
        <w:rPr>
          <w:rFonts w:ascii="Arial" w:eastAsia="Times New Roman" w:hAnsi="Arial" w:cs="Arial"/>
          <w:color w:val="000000"/>
        </w:rPr>
      </w:pPr>
      <w:r>
        <w:rPr>
          <w:rFonts w:ascii="Times New Roman" w:eastAsia="Times New Roman" w:hAnsi="Times New Roman" w:cs="Times New Roman"/>
          <w:color w:val="000000"/>
          <w:sz w:val="24"/>
          <w:szCs w:val="24"/>
        </w:rPr>
        <w:t xml:space="preserve">підвищення рівня обізнаності учасників освітнього процесу про </w:t>
      </w:r>
      <w:proofErr w:type="spellStart"/>
      <w:r>
        <w:rPr>
          <w:rFonts w:ascii="Times New Roman" w:eastAsia="Times New Roman" w:hAnsi="Times New Roman" w:cs="Times New Roman"/>
          <w:color w:val="000000"/>
          <w:sz w:val="24"/>
          <w:szCs w:val="24"/>
        </w:rPr>
        <w:t>булінг</w:t>
      </w:r>
      <w:proofErr w:type="spellEnd"/>
      <w:r>
        <w:rPr>
          <w:rFonts w:ascii="Times New Roman" w:eastAsia="Times New Roman" w:hAnsi="Times New Roman" w:cs="Times New Roman"/>
          <w:color w:val="000000"/>
          <w:sz w:val="24"/>
          <w:szCs w:val="24"/>
        </w:rPr>
        <w:t xml:space="preserve"> (цькування), його причини та наслідки, порядок реагування на випадки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тощо;</w:t>
      </w:r>
    </w:p>
    <w:p w:rsidR="001F6707" w:rsidRDefault="001F6707" w:rsidP="001F6707">
      <w:pPr>
        <w:numPr>
          <w:ilvl w:val="0"/>
          <w:numId w:val="6"/>
        </w:numPr>
        <w:shd w:val="clear" w:color="auto" w:fill="FFFFFF"/>
        <w:spacing w:after="0" w:line="240" w:lineRule="auto"/>
        <w:ind w:left="426"/>
        <w:jc w:val="both"/>
        <w:textAlignment w:val="baseline"/>
        <w:rPr>
          <w:rFonts w:ascii="Arial" w:eastAsia="Times New Roman" w:hAnsi="Arial" w:cs="Arial"/>
          <w:color w:val="000000"/>
        </w:rPr>
      </w:pPr>
      <w:r>
        <w:rPr>
          <w:rFonts w:ascii="Times New Roman" w:eastAsia="Times New Roman" w:hAnsi="Times New Roman" w:cs="Times New Roman"/>
          <w:color w:val="000000"/>
          <w:sz w:val="24"/>
          <w:szCs w:val="24"/>
        </w:rPr>
        <w:t xml:space="preserve">створення в закладі освіти культури, що ґрунтується на нетерпимості до будь-яких форм насильства та дискримінації, в тому числі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w:t>
      </w:r>
    </w:p>
    <w:p w:rsidR="001F6707" w:rsidRDefault="001F6707" w:rsidP="001F6707">
      <w:pPr>
        <w:tabs>
          <w:tab w:val="left" w:pos="5400"/>
        </w:tabs>
        <w:rPr>
          <w:rFonts w:ascii="Times New Roman" w:hAnsi="Times New Roman" w:cs="Times New Roman"/>
          <w:sz w:val="24"/>
          <w:szCs w:val="24"/>
        </w:rPr>
      </w:pPr>
    </w:p>
    <w:p w:rsidR="001F6707" w:rsidRDefault="001F6707" w:rsidP="001F6707">
      <w:pPr>
        <w:tabs>
          <w:tab w:val="left" w:pos="5400"/>
        </w:tabs>
        <w:rPr>
          <w:rFonts w:ascii="Times New Roman" w:hAnsi="Times New Roman" w:cs="Times New Roman"/>
          <w:sz w:val="24"/>
          <w:szCs w:val="24"/>
        </w:rPr>
      </w:pPr>
    </w:p>
    <w:p w:rsidR="00C25C95" w:rsidRDefault="00C25C95"/>
    <w:sectPr w:rsidR="00C25C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4540F"/>
    <w:multiLevelType w:val="multilevel"/>
    <w:tmpl w:val="2F38F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C09215C"/>
    <w:multiLevelType w:val="multilevel"/>
    <w:tmpl w:val="EEB4F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DAF3BFF"/>
    <w:multiLevelType w:val="multilevel"/>
    <w:tmpl w:val="DBEA1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54C250E0"/>
    <w:multiLevelType w:val="multilevel"/>
    <w:tmpl w:val="BE8C8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580754BF"/>
    <w:multiLevelType w:val="multilevel"/>
    <w:tmpl w:val="E926D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7C5D5264"/>
    <w:multiLevelType w:val="multilevel"/>
    <w:tmpl w:val="2B20E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4"/>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 w:numId="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707"/>
    <w:rsid w:val="001F6707"/>
    <w:rsid w:val="00694443"/>
    <w:rsid w:val="00C25C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707"/>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707"/>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60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5982</Words>
  <Characters>3411</Characters>
  <Application>Microsoft Office Word</Application>
  <DocSecurity>0</DocSecurity>
  <Lines>28</Lines>
  <Paragraphs>18</Paragraphs>
  <ScaleCrop>false</ScaleCrop>
  <Company/>
  <LinksUpToDate>false</LinksUpToDate>
  <CharactersWithSpaces>9375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dc:creator>
  <cp:lastModifiedBy>Super</cp:lastModifiedBy>
  <cp:revision>2</cp:revision>
  <dcterms:created xsi:type="dcterms:W3CDTF">2024-12-05T20:44:00Z</dcterms:created>
  <dcterms:modified xsi:type="dcterms:W3CDTF">2024-12-05T20:45:00Z</dcterms:modified>
</cp:coreProperties>
</file>