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b/>
          <w:bCs/>
          <w:color w:val="800080"/>
          <w:sz w:val="24"/>
          <w:szCs w:val="24"/>
          <w:lang w:eastAsia="uk-UA"/>
        </w:rPr>
        <w:t>Батькам майбутніх першокласників</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b/>
          <w:bCs/>
          <w:color w:val="008000"/>
          <w:sz w:val="24"/>
          <w:szCs w:val="24"/>
          <w:lang w:eastAsia="uk-UA"/>
        </w:rPr>
        <w:t>Пр</w:t>
      </w:r>
      <w:r w:rsidR="003F4DB5">
        <w:rPr>
          <w:rFonts w:ascii="Arial" w:eastAsia="Times New Roman" w:hAnsi="Arial" w:cs="Arial"/>
          <w:b/>
          <w:bCs/>
          <w:color w:val="008000"/>
          <w:sz w:val="24"/>
          <w:szCs w:val="24"/>
          <w:lang w:eastAsia="uk-UA"/>
        </w:rPr>
        <w:t>авила прийому до 1 класу на 2026-2027</w:t>
      </w:r>
      <w:r w:rsidRPr="0075097A">
        <w:rPr>
          <w:rFonts w:ascii="Arial" w:eastAsia="Times New Roman" w:hAnsi="Arial" w:cs="Arial"/>
          <w:b/>
          <w:bCs/>
          <w:color w:val="008000"/>
          <w:sz w:val="24"/>
          <w:szCs w:val="24"/>
          <w:lang w:eastAsia="uk-UA"/>
        </w:rPr>
        <w:t xml:space="preserve"> навчальний рік </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b/>
          <w:bCs/>
          <w:i/>
          <w:iCs/>
          <w:color w:val="242320"/>
          <w:sz w:val="20"/>
          <w:szCs w:val="20"/>
          <w:lang w:eastAsia="uk-UA"/>
        </w:rPr>
        <w:t>Які нормативні документи регулюють вступ до 1 класу?</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затвердженим наказом Міністерства освіти i науки України від 16 квітня 2018 року № 367, зареєстрований в Міністерстві юстиції України 05 травня 2018 р. за № 564/32016.  </w:t>
      </w:r>
      <w:hyperlink r:id="rId6" w:history="1">
        <w:r w:rsidRPr="0075097A">
          <w:rPr>
            <w:rFonts w:ascii="Arial" w:eastAsia="Times New Roman" w:hAnsi="Arial" w:cs="Arial"/>
            <w:color w:val="FF6308"/>
            <w:sz w:val="20"/>
            <w:szCs w:val="20"/>
            <w:lang w:eastAsia="uk-UA"/>
          </w:rPr>
          <w:t>https://zakon.rada.gov.ua/laws/show/z0564-18</w:t>
        </w:r>
      </w:hyperlink>
      <w:r w:rsidRPr="0075097A">
        <w:rPr>
          <w:rFonts w:ascii="Arial" w:eastAsia="Times New Roman" w:hAnsi="Arial" w:cs="Arial"/>
          <w:color w:val="242320"/>
          <w:sz w:val="20"/>
          <w:szCs w:val="20"/>
          <w:lang w:eastAsia="uk-UA"/>
        </w:rPr>
        <w:t>.</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b/>
          <w:bCs/>
          <w:i/>
          <w:iCs/>
          <w:color w:val="242320"/>
          <w:sz w:val="20"/>
          <w:szCs w:val="20"/>
          <w:lang w:eastAsia="uk-UA"/>
        </w:rPr>
        <w:t xml:space="preserve">Коли розпочинається прийом документів для </w:t>
      </w:r>
      <w:r w:rsidR="003F4DB5">
        <w:rPr>
          <w:rFonts w:ascii="Arial" w:eastAsia="Times New Roman" w:hAnsi="Arial" w:cs="Arial"/>
          <w:b/>
          <w:bCs/>
          <w:i/>
          <w:iCs/>
          <w:color w:val="242320"/>
          <w:sz w:val="20"/>
          <w:szCs w:val="20"/>
          <w:lang w:eastAsia="uk-UA"/>
        </w:rPr>
        <w:t>вступу дитини до 1 класу на 2025-2026</w:t>
      </w:r>
      <w:r w:rsidRPr="0075097A">
        <w:rPr>
          <w:rFonts w:ascii="Arial" w:eastAsia="Times New Roman" w:hAnsi="Arial" w:cs="Arial"/>
          <w:b/>
          <w:bCs/>
          <w:i/>
          <w:iCs/>
          <w:color w:val="242320"/>
          <w:sz w:val="20"/>
          <w:szCs w:val="20"/>
          <w:lang w:eastAsia="uk-UA"/>
        </w:rPr>
        <w:t xml:space="preserve"> </w:t>
      </w:r>
      <w:proofErr w:type="spellStart"/>
      <w:r w:rsidRPr="0075097A">
        <w:rPr>
          <w:rFonts w:ascii="Arial" w:eastAsia="Times New Roman" w:hAnsi="Arial" w:cs="Arial"/>
          <w:b/>
          <w:bCs/>
          <w:i/>
          <w:iCs/>
          <w:color w:val="242320"/>
          <w:sz w:val="20"/>
          <w:szCs w:val="20"/>
          <w:lang w:eastAsia="uk-UA"/>
        </w:rPr>
        <w:t>н.р</w:t>
      </w:r>
      <w:proofErr w:type="spellEnd"/>
      <w:r w:rsidRPr="0075097A">
        <w:rPr>
          <w:rFonts w:ascii="Arial" w:eastAsia="Times New Roman" w:hAnsi="Arial" w:cs="Arial"/>
          <w:b/>
          <w:bCs/>
          <w:i/>
          <w:iCs/>
          <w:color w:val="242320"/>
          <w:sz w:val="20"/>
          <w:szCs w:val="20"/>
          <w:lang w:eastAsia="uk-UA"/>
        </w:rPr>
        <w:t>.?</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Прийом  документів для вступу дитини в перший кла</w:t>
      </w:r>
      <w:r w:rsidR="003F4DB5">
        <w:rPr>
          <w:rFonts w:ascii="Arial" w:eastAsia="Times New Roman" w:hAnsi="Arial" w:cs="Arial"/>
          <w:color w:val="242320"/>
          <w:sz w:val="20"/>
          <w:szCs w:val="20"/>
          <w:lang w:eastAsia="uk-UA"/>
        </w:rPr>
        <w:t>с   розпочинається 1 травня 2026</w:t>
      </w:r>
      <w:r w:rsidRPr="0075097A">
        <w:rPr>
          <w:rFonts w:ascii="Arial" w:eastAsia="Times New Roman" w:hAnsi="Arial" w:cs="Arial"/>
          <w:color w:val="242320"/>
          <w:sz w:val="20"/>
          <w:szCs w:val="20"/>
          <w:lang w:eastAsia="uk-UA"/>
        </w:rPr>
        <w:t xml:space="preserve"> року і буде здійснюватися за графіком, розміщеним на сайті та інформаційному стенді школи.</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Графік прийому документів:</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FF0000"/>
          <w:sz w:val="20"/>
          <w:szCs w:val="20"/>
          <w:lang w:eastAsia="uk-UA"/>
        </w:rPr>
        <w:t>Понеділок  14.00 - 17.00</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FF0000"/>
          <w:sz w:val="20"/>
          <w:szCs w:val="20"/>
          <w:lang w:eastAsia="uk-UA"/>
        </w:rPr>
        <w:t>Четвер      09:00 – 14:00</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 </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b/>
          <w:bCs/>
          <w:i/>
          <w:iCs/>
          <w:color w:val="242320"/>
          <w:sz w:val="20"/>
          <w:szCs w:val="20"/>
          <w:lang w:eastAsia="uk-UA"/>
        </w:rPr>
        <w:t xml:space="preserve">Чи визначена дата закінчення прийому документів для </w:t>
      </w:r>
      <w:r w:rsidR="003F4DB5">
        <w:rPr>
          <w:rFonts w:ascii="Arial" w:eastAsia="Times New Roman" w:hAnsi="Arial" w:cs="Arial"/>
          <w:b/>
          <w:bCs/>
          <w:i/>
          <w:iCs/>
          <w:color w:val="242320"/>
          <w:sz w:val="20"/>
          <w:szCs w:val="20"/>
          <w:lang w:eastAsia="uk-UA"/>
        </w:rPr>
        <w:t>вступу дитини до 1 класу на 2025-2026</w:t>
      </w:r>
      <w:bookmarkStart w:id="0" w:name="_GoBack"/>
      <w:bookmarkEnd w:id="0"/>
      <w:r w:rsidRPr="0075097A">
        <w:rPr>
          <w:rFonts w:ascii="Arial" w:eastAsia="Times New Roman" w:hAnsi="Arial" w:cs="Arial"/>
          <w:b/>
          <w:bCs/>
          <w:i/>
          <w:iCs/>
          <w:color w:val="242320"/>
          <w:sz w:val="20"/>
          <w:szCs w:val="20"/>
          <w:lang w:eastAsia="uk-UA"/>
        </w:rPr>
        <w:t xml:space="preserve"> </w:t>
      </w:r>
      <w:proofErr w:type="spellStart"/>
      <w:r w:rsidRPr="0075097A">
        <w:rPr>
          <w:rFonts w:ascii="Arial" w:eastAsia="Times New Roman" w:hAnsi="Arial" w:cs="Arial"/>
          <w:b/>
          <w:bCs/>
          <w:i/>
          <w:iCs/>
          <w:color w:val="242320"/>
          <w:sz w:val="20"/>
          <w:szCs w:val="20"/>
          <w:lang w:eastAsia="uk-UA"/>
        </w:rPr>
        <w:t>н.р</w:t>
      </w:r>
      <w:proofErr w:type="spellEnd"/>
      <w:r w:rsidRPr="0075097A">
        <w:rPr>
          <w:rFonts w:ascii="Arial" w:eastAsia="Times New Roman" w:hAnsi="Arial" w:cs="Arial"/>
          <w:b/>
          <w:bCs/>
          <w:i/>
          <w:iCs/>
          <w:color w:val="242320"/>
          <w:sz w:val="20"/>
          <w:szCs w:val="20"/>
          <w:lang w:eastAsia="uk-UA"/>
        </w:rPr>
        <w:t>.?</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Дата закінчення  прийому закладами загальної  середньої освіти документів для вступу до 1 класу — </w:t>
      </w:r>
      <w:r w:rsidRPr="0075097A">
        <w:rPr>
          <w:rFonts w:ascii="Arial" w:eastAsia="Times New Roman" w:hAnsi="Arial" w:cs="Arial"/>
          <w:b/>
          <w:bCs/>
          <w:color w:val="242320"/>
          <w:sz w:val="20"/>
          <w:szCs w:val="20"/>
          <w:lang w:eastAsia="uk-UA"/>
        </w:rPr>
        <w:t>31 травня</w:t>
      </w:r>
      <w:r w:rsidRPr="0075097A">
        <w:rPr>
          <w:rFonts w:ascii="Arial" w:eastAsia="Times New Roman" w:hAnsi="Arial" w:cs="Arial"/>
          <w:color w:val="242320"/>
          <w:sz w:val="20"/>
          <w:szCs w:val="20"/>
          <w:lang w:eastAsia="uk-UA"/>
        </w:rPr>
        <w:t>. </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b/>
          <w:bCs/>
          <w:i/>
          <w:iCs/>
          <w:color w:val="242320"/>
          <w:sz w:val="20"/>
          <w:szCs w:val="20"/>
          <w:lang w:eastAsia="uk-UA"/>
        </w:rPr>
        <w:t>Хто подає документи для вступу дитини до 1 класу?</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Документи подаються одним з батьків дитини (їх законними представниками) особисто до 31 травня.</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b/>
          <w:bCs/>
          <w:i/>
          <w:iCs/>
          <w:color w:val="242320"/>
          <w:sz w:val="20"/>
          <w:szCs w:val="20"/>
          <w:lang w:eastAsia="uk-UA"/>
        </w:rPr>
        <w:t>Які необхідні документи для зарахування до 1 класу?</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Необхідно одному з батьків до 31 травня надати:</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 заяву про зарахування,</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 копію свідоцтва про народження дитини та оригінал;</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 оригінал медичної довідки за </w:t>
      </w:r>
      <w:hyperlink r:id="rId7" w:history="1">
        <w:r w:rsidRPr="0075097A">
          <w:rPr>
            <w:rFonts w:ascii="Arial" w:eastAsia="Times New Roman" w:hAnsi="Arial" w:cs="Arial"/>
            <w:color w:val="FF6308"/>
            <w:sz w:val="20"/>
            <w:szCs w:val="20"/>
            <w:lang w:eastAsia="uk-UA"/>
          </w:rPr>
          <w:t>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hyperlink>
      <w:r w:rsidRPr="0075097A">
        <w:rPr>
          <w:rFonts w:ascii="Arial" w:eastAsia="Times New Roman" w:hAnsi="Arial" w:cs="Arial"/>
          <w:color w:val="242320"/>
          <w:sz w:val="20"/>
          <w:szCs w:val="20"/>
          <w:lang w:eastAsia="uk-UA"/>
        </w:rPr>
        <w:t>,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993300"/>
          <w:sz w:val="20"/>
          <w:szCs w:val="20"/>
          <w:lang w:eastAsia="uk-UA"/>
        </w:rPr>
        <w:t>- «Карту профілактичних щеплень» за формою № 063/о.</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000000"/>
          <w:sz w:val="20"/>
          <w:szCs w:val="20"/>
          <w:lang w:eastAsia="uk-UA"/>
        </w:rPr>
        <w:t>- у разі наявності та за бажанням одного з батьків дитини до заяви про зарахування може додаватися оригінал або копія висновку ІРЦ про комплексну (чи повторну) психолого-педагогічну оцінку розвитку дитини.</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b/>
          <w:bCs/>
          <w:i/>
          <w:iCs/>
          <w:color w:val="242320"/>
          <w:sz w:val="20"/>
          <w:szCs w:val="20"/>
          <w:lang w:eastAsia="uk-UA"/>
        </w:rPr>
        <w:t>Чи необхідна присутність дитини при подачі документів до 1 класу?</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Присутність дитини під час подання заяви про зарахування, жеребкування або її зарахування не є обов’язковою.</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b/>
          <w:bCs/>
          <w:i/>
          <w:iCs/>
          <w:color w:val="242320"/>
          <w:sz w:val="20"/>
          <w:szCs w:val="20"/>
          <w:lang w:eastAsia="uk-UA"/>
        </w:rPr>
        <w:t>Хто має право першочергового зарахування до 1 класу?</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242320"/>
          <w:sz w:val="20"/>
          <w:szCs w:val="20"/>
          <w:lang w:eastAsia="uk-UA"/>
        </w:rPr>
        <w:t> </w:t>
      </w:r>
      <w:r w:rsidRPr="0075097A">
        <w:rPr>
          <w:rFonts w:ascii="Arial" w:eastAsia="Times New Roman" w:hAnsi="Arial" w:cs="Arial"/>
          <w:color w:val="800000"/>
          <w:sz w:val="20"/>
          <w:szCs w:val="20"/>
          <w:lang w:eastAsia="uk-UA"/>
        </w:rPr>
        <w:t>Першочергово до 1 класу зараховуються діти:</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proofErr w:type="spellStart"/>
      <w:r w:rsidRPr="0075097A">
        <w:rPr>
          <w:rFonts w:ascii="Arial" w:eastAsia="Times New Roman" w:hAnsi="Arial" w:cs="Arial"/>
          <w:color w:val="242320"/>
          <w:sz w:val="20"/>
          <w:szCs w:val="20"/>
          <w:lang w:eastAsia="uk-UA"/>
        </w:rPr>
        <w:t>-місце</w:t>
      </w:r>
      <w:proofErr w:type="spellEnd"/>
      <w:r w:rsidRPr="0075097A">
        <w:rPr>
          <w:rFonts w:ascii="Arial" w:eastAsia="Times New Roman" w:hAnsi="Arial" w:cs="Arial"/>
          <w:color w:val="242320"/>
          <w:sz w:val="20"/>
          <w:szCs w:val="20"/>
          <w:lang w:eastAsia="uk-UA"/>
        </w:rPr>
        <w:t xml:space="preserve"> проживання яких, чи одного з батьків, на території обслуговування закладу освіти підтверджене документально</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proofErr w:type="spellStart"/>
      <w:r w:rsidRPr="0075097A">
        <w:rPr>
          <w:rFonts w:ascii="Arial" w:eastAsia="Times New Roman" w:hAnsi="Arial" w:cs="Arial"/>
          <w:color w:val="242320"/>
          <w:sz w:val="20"/>
          <w:szCs w:val="20"/>
          <w:lang w:eastAsia="uk-UA"/>
        </w:rPr>
        <w:t>-які</w:t>
      </w:r>
      <w:proofErr w:type="spellEnd"/>
      <w:r w:rsidRPr="0075097A">
        <w:rPr>
          <w:rFonts w:ascii="Arial" w:eastAsia="Times New Roman" w:hAnsi="Arial" w:cs="Arial"/>
          <w:color w:val="242320"/>
          <w:sz w:val="20"/>
          <w:szCs w:val="20"/>
          <w:lang w:eastAsia="uk-UA"/>
        </w:rPr>
        <w:t xml:space="preserve"> є рідними (усиновленими) братами та/або сестрами дітей, які здобувають освіту у цьому закладі</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proofErr w:type="spellStart"/>
      <w:r w:rsidRPr="0075097A">
        <w:rPr>
          <w:rFonts w:ascii="Arial" w:eastAsia="Times New Roman" w:hAnsi="Arial" w:cs="Arial"/>
          <w:color w:val="242320"/>
          <w:sz w:val="20"/>
          <w:szCs w:val="20"/>
          <w:lang w:eastAsia="uk-UA"/>
        </w:rPr>
        <w:t>-які</w:t>
      </w:r>
      <w:proofErr w:type="spellEnd"/>
      <w:r w:rsidRPr="0075097A">
        <w:rPr>
          <w:rFonts w:ascii="Arial" w:eastAsia="Times New Roman" w:hAnsi="Arial" w:cs="Arial"/>
          <w:color w:val="242320"/>
          <w:sz w:val="20"/>
          <w:szCs w:val="20"/>
          <w:lang w:eastAsia="uk-UA"/>
        </w:rPr>
        <w:t xml:space="preserve"> є дітьми працівників цього закладу освіти, чи випускниками дошкільного підрозділу цього закладу освіти (у разі його наявності). </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b/>
          <w:bCs/>
          <w:i/>
          <w:iCs/>
          <w:color w:val="242320"/>
          <w:sz w:val="20"/>
          <w:szCs w:val="20"/>
          <w:lang w:eastAsia="uk-UA"/>
        </w:rPr>
        <w:t>Яким документом підтверджується місце  проживання дитини на території обслуговування закладу?</w:t>
      </w:r>
    </w:p>
    <w:p w:rsidR="0075097A" w:rsidRPr="0075097A" w:rsidRDefault="0075097A" w:rsidP="0075097A">
      <w:pPr>
        <w:shd w:val="clear" w:color="auto" w:fill="FFFFFF"/>
        <w:spacing w:after="0" w:line="240" w:lineRule="auto"/>
        <w:rPr>
          <w:rFonts w:ascii="Arial" w:eastAsia="Times New Roman" w:hAnsi="Arial" w:cs="Arial"/>
          <w:color w:val="242320"/>
          <w:sz w:val="20"/>
          <w:szCs w:val="20"/>
          <w:lang w:eastAsia="uk-UA"/>
        </w:rPr>
      </w:pPr>
      <w:r w:rsidRPr="0075097A">
        <w:rPr>
          <w:rFonts w:ascii="Arial" w:eastAsia="Times New Roman" w:hAnsi="Arial" w:cs="Arial"/>
          <w:color w:val="800000"/>
          <w:sz w:val="20"/>
          <w:szCs w:val="20"/>
          <w:lang w:eastAsia="uk-UA"/>
        </w:rPr>
        <w:t>Для підтвердження інформації про місце проживання дитини надається оригінал одного з таких документів (за вибором особи, яка подає заяву):</w:t>
      </w:r>
    </w:p>
    <w:p w:rsidR="0075097A" w:rsidRPr="0075097A" w:rsidRDefault="0075097A" w:rsidP="0075097A">
      <w:pPr>
        <w:numPr>
          <w:ilvl w:val="0"/>
          <w:numId w:val="1"/>
        </w:numPr>
        <w:shd w:val="clear" w:color="auto" w:fill="FFFFFF"/>
        <w:spacing w:after="0" w:line="240" w:lineRule="auto"/>
        <w:rPr>
          <w:rFonts w:ascii="Arial" w:eastAsia="Times New Roman" w:hAnsi="Arial" w:cs="Arial"/>
          <w:color w:val="676662"/>
          <w:sz w:val="20"/>
          <w:szCs w:val="20"/>
          <w:lang w:eastAsia="uk-UA"/>
        </w:rPr>
      </w:pPr>
      <w:r w:rsidRPr="0075097A">
        <w:rPr>
          <w:rFonts w:ascii="Arial" w:eastAsia="Times New Roman" w:hAnsi="Arial" w:cs="Arial"/>
          <w:color w:val="676662"/>
          <w:sz w:val="20"/>
          <w:szCs w:val="20"/>
          <w:lang w:eastAsia="uk-UA"/>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 чи законних представників;</w:t>
      </w:r>
    </w:p>
    <w:p w:rsidR="0075097A" w:rsidRPr="0075097A" w:rsidRDefault="003F4DB5" w:rsidP="0075097A">
      <w:pPr>
        <w:numPr>
          <w:ilvl w:val="0"/>
          <w:numId w:val="1"/>
        </w:numPr>
        <w:shd w:val="clear" w:color="auto" w:fill="FFFFFF"/>
        <w:spacing w:after="0" w:line="240" w:lineRule="auto"/>
        <w:rPr>
          <w:rFonts w:ascii="Arial" w:eastAsia="Times New Roman" w:hAnsi="Arial" w:cs="Arial"/>
          <w:color w:val="676662"/>
          <w:sz w:val="20"/>
          <w:szCs w:val="20"/>
          <w:lang w:eastAsia="uk-UA"/>
        </w:rPr>
      </w:pPr>
      <w:hyperlink r:id="rId8" w:anchor="n177" w:history="1">
        <w:r w:rsidR="0075097A" w:rsidRPr="0075097A">
          <w:rPr>
            <w:rFonts w:ascii="Arial" w:eastAsia="Times New Roman" w:hAnsi="Arial" w:cs="Arial"/>
            <w:color w:val="FF6308"/>
            <w:sz w:val="20"/>
            <w:szCs w:val="20"/>
            <w:lang w:eastAsia="uk-UA"/>
          </w:rPr>
          <w:t>довідка про реєстрацію місця проживання особи</w:t>
        </w:r>
      </w:hyperlink>
      <w:r w:rsidR="0075097A" w:rsidRPr="0075097A">
        <w:rPr>
          <w:rFonts w:ascii="Arial" w:eastAsia="Times New Roman" w:hAnsi="Arial" w:cs="Arial"/>
          <w:color w:val="676662"/>
          <w:sz w:val="20"/>
          <w:szCs w:val="20"/>
          <w:lang w:eastAsia="uk-UA"/>
        </w:rPr>
        <w:t>(дитини або одного з її батьків чи законних представників) за формою згідно з додатком 13 до Правил реєстрації місця проживання, затверджених постановою Кабінету Міністрів України від 2 березня 2016 р. № 207 (Офіційний вісник України, 2016 р., № 28, ст. 1108);</w:t>
      </w:r>
    </w:p>
    <w:p w:rsidR="0075097A" w:rsidRPr="0075097A" w:rsidRDefault="003F4DB5" w:rsidP="0075097A">
      <w:pPr>
        <w:numPr>
          <w:ilvl w:val="0"/>
          <w:numId w:val="1"/>
        </w:numPr>
        <w:shd w:val="clear" w:color="auto" w:fill="FFFFFF"/>
        <w:spacing w:after="0" w:line="240" w:lineRule="auto"/>
        <w:rPr>
          <w:rFonts w:ascii="Arial" w:eastAsia="Times New Roman" w:hAnsi="Arial" w:cs="Arial"/>
          <w:color w:val="676662"/>
          <w:sz w:val="20"/>
          <w:szCs w:val="20"/>
          <w:lang w:eastAsia="uk-UA"/>
        </w:rPr>
      </w:pPr>
      <w:hyperlink r:id="rId9" w:anchor="n53" w:history="1">
        <w:r w:rsidR="0075097A" w:rsidRPr="0075097A">
          <w:rPr>
            <w:rFonts w:ascii="Arial" w:eastAsia="Times New Roman" w:hAnsi="Arial" w:cs="Arial"/>
            <w:color w:val="FF6308"/>
            <w:sz w:val="20"/>
            <w:szCs w:val="20"/>
            <w:lang w:eastAsia="uk-UA"/>
          </w:rPr>
          <w:t xml:space="preserve">довідка про взяття на облік внутрішньо переміщеної </w:t>
        </w:r>
        <w:proofErr w:type="spellStart"/>
        <w:r w:rsidR="0075097A" w:rsidRPr="0075097A">
          <w:rPr>
            <w:rFonts w:ascii="Arial" w:eastAsia="Times New Roman" w:hAnsi="Arial" w:cs="Arial"/>
            <w:color w:val="FF6308"/>
            <w:sz w:val="20"/>
            <w:szCs w:val="20"/>
            <w:lang w:eastAsia="uk-UA"/>
          </w:rPr>
          <w:t>особи</w:t>
        </w:r>
      </w:hyperlink>
      <w:r w:rsidR="0075097A" w:rsidRPr="0075097A">
        <w:rPr>
          <w:rFonts w:ascii="Arial" w:eastAsia="Times New Roman" w:hAnsi="Arial" w:cs="Arial"/>
          <w:color w:val="676662"/>
          <w:sz w:val="20"/>
          <w:szCs w:val="20"/>
          <w:lang w:eastAsia="uk-UA"/>
        </w:rPr>
        <w:t>за</w:t>
      </w:r>
      <w:proofErr w:type="spellEnd"/>
      <w:r w:rsidR="0075097A" w:rsidRPr="0075097A">
        <w:rPr>
          <w:rFonts w:ascii="Arial" w:eastAsia="Times New Roman" w:hAnsi="Arial" w:cs="Arial"/>
          <w:color w:val="676662"/>
          <w:sz w:val="20"/>
          <w:szCs w:val="20"/>
          <w:lang w:eastAsia="uk-UA"/>
        </w:rPr>
        <w:t xml:space="preserve"> формою згідно з додатком до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“Про облік </w:t>
      </w:r>
      <w:r w:rsidR="0075097A" w:rsidRPr="0075097A">
        <w:rPr>
          <w:rFonts w:ascii="Arial" w:eastAsia="Times New Roman" w:hAnsi="Arial" w:cs="Arial"/>
          <w:color w:val="676662"/>
          <w:sz w:val="20"/>
          <w:szCs w:val="20"/>
          <w:lang w:eastAsia="uk-UA"/>
        </w:rPr>
        <w:lastRenderedPageBreak/>
        <w:t>внутрішньо переміщених осіб” (Офіційний вісник України, 2014 р., № 81, ст. 2296; 2015 р., № 70, ст. 2312; 2016 р., № 46, ст. 1669);</w:t>
      </w:r>
    </w:p>
    <w:p w:rsidR="0075097A" w:rsidRPr="0075097A" w:rsidRDefault="0075097A" w:rsidP="0075097A">
      <w:pPr>
        <w:numPr>
          <w:ilvl w:val="0"/>
          <w:numId w:val="1"/>
        </w:numPr>
        <w:shd w:val="clear" w:color="auto" w:fill="FFFFFF"/>
        <w:spacing w:after="0" w:line="240" w:lineRule="auto"/>
        <w:rPr>
          <w:rFonts w:ascii="Arial" w:eastAsia="Times New Roman" w:hAnsi="Arial" w:cs="Arial"/>
          <w:color w:val="676662"/>
          <w:sz w:val="20"/>
          <w:szCs w:val="20"/>
          <w:lang w:eastAsia="uk-UA"/>
        </w:rPr>
      </w:pPr>
      <w:r w:rsidRPr="0075097A">
        <w:rPr>
          <w:rFonts w:ascii="Arial" w:eastAsia="Times New Roman" w:hAnsi="Arial" w:cs="Arial"/>
          <w:color w:val="676662"/>
          <w:sz w:val="20"/>
          <w:szCs w:val="20"/>
          <w:lang w:eastAsia="uk-UA"/>
        </w:rPr>
        <w:t>документ, що засвідчує право власності на відповідне житло (свідоцтво про право власності, витяг з Державного реєстру речових прав на нерухоме майно, договір купівлі-продажу житла тощо);</w:t>
      </w:r>
    </w:p>
    <w:p w:rsidR="0075097A" w:rsidRPr="0075097A" w:rsidRDefault="0075097A" w:rsidP="0075097A">
      <w:pPr>
        <w:numPr>
          <w:ilvl w:val="0"/>
          <w:numId w:val="1"/>
        </w:numPr>
        <w:shd w:val="clear" w:color="auto" w:fill="FFFFFF"/>
        <w:spacing w:after="0" w:line="240" w:lineRule="auto"/>
        <w:rPr>
          <w:rFonts w:ascii="Arial" w:eastAsia="Times New Roman" w:hAnsi="Arial" w:cs="Arial"/>
          <w:color w:val="676662"/>
          <w:sz w:val="20"/>
          <w:szCs w:val="20"/>
          <w:lang w:eastAsia="uk-UA"/>
        </w:rPr>
      </w:pPr>
      <w:r w:rsidRPr="0075097A">
        <w:rPr>
          <w:rFonts w:ascii="Arial" w:eastAsia="Times New Roman" w:hAnsi="Arial" w:cs="Arial"/>
          <w:color w:val="676662"/>
          <w:sz w:val="20"/>
          <w:szCs w:val="20"/>
          <w:lang w:eastAsia="uk-UA"/>
        </w:rPr>
        <w:t>рішення суду, яке набрало  чинності, визнання за особою права користування житловим приміщенням або права власності на нього, права на реєстрацію місця проживання;</w:t>
      </w:r>
    </w:p>
    <w:p w:rsidR="0075097A" w:rsidRPr="0075097A" w:rsidRDefault="0075097A" w:rsidP="0075097A">
      <w:pPr>
        <w:numPr>
          <w:ilvl w:val="0"/>
          <w:numId w:val="1"/>
        </w:numPr>
        <w:shd w:val="clear" w:color="auto" w:fill="FFFFFF"/>
        <w:spacing w:after="0" w:line="240" w:lineRule="auto"/>
        <w:rPr>
          <w:rFonts w:ascii="Arial" w:eastAsia="Times New Roman" w:hAnsi="Arial" w:cs="Arial"/>
          <w:color w:val="676662"/>
          <w:sz w:val="20"/>
          <w:szCs w:val="20"/>
          <w:lang w:eastAsia="uk-UA"/>
        </w:rPr>
      </w:pPr>
      <w:r w:rsidRPr="0075097A">
        <w:rPr>
          <w:rFonts w:ascii="Arial" w:eastAsia="Times New Roman" w:hAnsi="Arial" w:cs="Arial"/>
          <w:color w:val="676662"/>
          <w:sz w:val="20"/>
          <w:szCs w:val="20"/>
          <w:lang w:eastAsia="uk-UA"/>
        </w:rPr>
        <w:t>документ, що засвідчує право користування житлом (договір найму/піднайму/оренди тощо), укладений між фізичними особами (що для цілей цього Порядку підтверджує місце проживання за умови його реєстрації відповідно до </w:t>
      </w:r>
      <w:hyperlink r:id="rId10" w:history="1">
        <w:r w:rsidRPr="0075097A">
          <w:rPr>
            <w:rFonts w:ascii="Arial" w:eastAsia="Times New Roman" w:hAnsi="Arial" w:cs="Arial"/>
            <w:color w:val="FF6308"/>
            <w:sz w:val="20"/>
            <w:szCs w:val="20"/>
            <w:lang w:eastAsia="uk-UA"/>
          </w:rPr>
          <w:t>статті 158</w:t>
        </w:r>
      </w:hyperlink>
      <w:r w:rsidRPr="0075097A">
        <w:rPr>
          <w:rFonts w:ascii="Arial" w:eastAsia="Times New Roman" w:hAnsi="Arial" w:cs="Arial"/>
          <w:color w:val="676662"/>
          <w:sz w:val="20"/>
          <w:szCs w:val="20"/>
          <w:lang w:eastAsia="uk-UA"/>
        </w:rPr>
        <w:t>Житлового кодексу Української РСР або нотаріального посвідчення відповідно до законодавства) чи між юридичною і фізичною особами, зокрема щодо користування кімнатою в гуртожитку;</w:t>
      </w:r>
    </w:p>
    <w:p w:rsidR="0075097A" w:rsidRPr="0075097A" w:rsidRDefault="003F4DB5" w:rsidP="0075097A">
      <w:pPr>
        <w:numPr>
          <w:ilvl w:val="0"/>
          <w:numId w:val="1"/>
        </w:numPr>
        <w:shd w:val="clear" w:color="auto" w:fill="FFFFFF"/>
        <w:spacing w:after="0" w:line="240" w:lineRule="auto"/>
        <w:rPr>
          <w:rFonts w:ascii="Arial" w:eastAsia="Times New Roman" w:hAnsi="Arial" w:cs="Arial"/>
          <w:color w:val="676662"/>
          <w:sz w:val="20"/>
          <w:szCs w:val="20"/>
          <w:lang w:eastAsia="uk-UA"/>
        </w:rPr>
      </w:pPr>
      <w:hyperlink r:id="rId11" w:anchor="n171" w:history="1">
        <w:r w:rsidR="0075097A" w:rsidRPr="0075097A">
          <w:rPr>
            <w:rFonts w:ascii="Arial" w:eastAsia="Times New Roman" w:hAnsi="Arial" w:cs="Arial"/>
            <w:color w:val="FF6308"/>
            <w:sz w:val="20"/>
            <w:szCs w:val="20"/>
            <w:lang w:eastAsia="uk-UA"/>
          </w:rPr>
          <w:t>довідка про проходження служби у військовій частині</w:t>
        </w:r>
      </w:hyperlink>
      <w:r w:rsidR="0075097A" w:rsidRPr="0075097A">
        <w:rPr>
          <w:rFonts w:ascii="Arial" w:eastAsia="Times New Roman" w:hAnsi="Arial" w:cs="Arial"/>
          <w:color w:val="676662"/>
          <w:sz w:val="20"/>
          <w:szCs w:val="20"/>
          <w:lang w:eastAsia="uk-UA"/>
        </w:rPr>
        <w:t>(за формою згідно з додатком 10 до Правил реєстрації місця проживання, затверджених постановою Кабінету Міністрів України від 2 березня 2016 р. № 207);</w:t>
      </w:r>
    </w:p>
    <w:p w:rsidR="0075097A" w:rsidRPr="0075097A" w:rsidRDefault="003F4DB5" w:rsidP="0075097A">
      <w:pPr>
        <w:numPr>
          <w:ilvl w:val="0"/>
          <w:numId w:val="1"/>
        </w:numPr>
        <w:shd w:val="clear" w:color="auto" w:fill="FFFFFF"/>
        <w:spacing w:after="0" w:line="240" w:lineRule="auto"/>
        <w:rPr>
          <w:rFonts w:ascii="Arial" w:eastAsia="Times New Roman" w:hAnsi="Arial" w:cs="Arial"/>
          <w:color w:val="676662"/>
          <w:sz w:val="20"/>
          <w:szCs w:val="20"/>
          <w:lang w:eastAsia="uk-UA"/>
        </w:rPr>
      </w:pPr>
      <w:hyperlink r:id="rId12" w:anchor="n377" w:history="1">
        <w:r w:rsidR="0075097A" w:rsidRPr="0075097A">
          <w:rPr>
            <w:rFonts w:ascii="Arial" w:eastAsia="Times New Roman" w:hAnsi="Arial" w:cs="Arial"/>
            <w:color w:val="FF6308"/>
            <w:sz w:val="20"/>
            <w:szCs w:val="20"/>
            <w:lang w:eastAsia="uk-UA"/>
          </w:rPr>
          <w:t>акт обстеження умов проживання</w:t>
        </w:r>
      </w:hyperlink>
      <w:r w:rsidR="0075097A" w:rsidRPr="0075097A">
        <w:rPr>
          <w:rFonts w:ascii="Arial" w:eastAsia="Times New Roman" w:hAnsi="Arial" w:cs="Arial"/>
          <w:color w:val="676662"/>
          <w:sz w:val="20"/>
          <w:szCs w:val="20"/>
          <w:lang w:eastAsia="uk-UA"/>
        </w:rPr>
        <w:t>(за формою згідно з додатком 9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вісники України, 2008 р.,  № 76, ст. 2561);</w:t>
      </w:r>
    </w:p>
    <w:p w:rsidR="0075097A" w:rsidRPr="0075097A" w:rsidRDefault="0075097A" w:rsidP="0075097A">
      <w:pPr>
        <w:numPr>
          <w:ilvl w:val="0"/>
          <w:numId w:val="1"/>
        </w:numPr>
        <w:shd w:val="clear" w:color="auto" w:fill="FFFFFF"/>
        <w:spacing w:after="0" w:line="240" w:lineRule="auto"/>
        <w:rPr>
          <w:rFonts w:ascii="Arial" w:eastAsia="Times New Roman" w:hAnsi="Arial" w:cs="Arial"/>
          <w:color w:val="676662"/>
          <w:sz w:val="20"/>
          <w:szCs w:val="20"/>
          <w:lang w:eastAsia="uk-UA"/>
        </w:rPr>
      </w:pPr>
      <w:r w:rsidRPr="0075097A">
        <w:rPr>
          <w:rFonts w:ascii="Arial" w:eastAsia="Times New Roman" w:hAnsi="Arial" w:cs="Arial"/>
          <w:color w:val="676662"/>
          <w:sz w:val="20"/>
          <w:szCs w:val="20"/>
          <w:lang w:eastAsia="uk-UA"/>
        </w:rPr>
        <w:t>Інший офіційний документ, що містить інформацію про місце проживання дитини та/або одного з її батьків чи законних представників</w:t>
      </w:r>
    </w:p>
    <w:p w:rsidR="00E97A23" w:rsidRDefault="00E97A23"/>
    <w:sectPr w:rsidR="00E97A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5762A"/>
    <w:multiLevelType w:val="multilevel"/>
    <w:tmpl w:val="D5FC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97A"/>
    <w:rsid w:val="003F4DB5"/>
    <w:rsid w:val="0075097A"/>
    <w:rsid w:val="00E97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7-2016-%D0%B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z0794-10" TargetMode="External"/><Relationship Id="rId12" Type="http://schemas.openxmlformats.org/officeDocument/2006/relationships/hyperlink" Target="https://zakon.rada.gov.ua/laws/show/866-2008-%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564-18" TargetMode="External"/><Relationship Id="rId11" Type="http://schemas.openxmlformats.org/officeDocument/2006/relationships/hyperlink" Target="https://zakon.rada.gov.ua/laws/show/207-2016-%D0%BF" TargetMode="External"/><Relationship Id="rId5" Type="http://schemas.openxmlformats.org/officeDocument/2006/relationships/webSettings" Target="webSettings.xml"/><Relationship Id="rId10" Type="http://schemas.openxmlformats.org/officeDocument/2006/relationships/hyperlink" Target="https://zakon.rada.gov.ua/laws/show/5464-10" TargetMode="External"/><Relationship Id="rId4" Type="http://schemas.openxmlformats.org/officeDocument/2006/relationships/settings" Target="settings.xml"/><Relationship Id="rId9" Type="http://schemas.openxmlformats.org/officeDocument/2006/relationships/hyperlink" Target="https://zakon.rada.gov.ua/laws/show/509-2014-%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3749</Words>
  <Characters>2137</Characters>
  <Application>Microsoft Office Word</Application>
  <DocSecurity>0</DocSecurity>
  <Lines>17</Lines>
  <Paragraphs>11</Paragraphs>
  <ScaleCrop>false</ScaleCrop>
  <Company>Home</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4</cp:revision>
  <dcterms:created xsi:type="dcterms:W3CDTF">2023-02-06T06:39:00Z</dcterms:created>
  <dcterms:modified xsi:type="dcterms:W3CDTF">2025-12-19T07:48:00Z</dcterms:modified>
</cp:coreProperties>
</file>