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54" w:rsidRDefault="00507F54" w:rsidP="00507F5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07F54" w:rsidRDefault="00AD3225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Типові правила</w:t>
      </w:r>
    </w:p>
    <w:p w:rsidR="00507F54" w:rsidRPr="00507F54" w:rsidRDefault="00507F54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F54">
        <w:rPr>
          <w:rFonts w:ascii="Times New Roman" w:hAnsi="Times New Roman" w:cs="Times New Roman"/>
          <w:b/>
          <w:sz w:val="28"/>
          <w:szCs w:val="28"/>
          <w:lang w:val="uk-UA"/>
        </w:rPr>
        <w:t>доступу і перебування учасників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7F54">
        <w:rPr>
          <w:rFonts w:ascii="Times New Roman" w:hAnsi="Times New Roman" w:cs="Times New Roman"/>
          <w:b/>
          <w:sz w:val="28"/>
          <w:szCs w:val="28"/>
          <w:lang w:val="uk-UA"/>
        </w:rPr>
        <w:t>освітнього процесу та інших осіб 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7F54">
        <w:rPr>
          <w:rFonts w:ascii="Times New Roman" w:hAnsi="Times New Roman" w:cs="Times New Roman"/>
          <w:b/>
          <w:sz w:val="28"/>
          <w:szCs w:val="28"/>
          <w:lang w:val="uk-UA"/>
        </w:rPr>
        <w:t>території та в приміщеннях закладу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7F54">
        <w:rPr>
          <w:rFonts w:ascii="Times New Roman" w:hAnsi="Times New Roman" w:cs="Times New Roman"/>
          <w:b/>
          <w:sz w:val="28"/>
          <w:szCs w:val="28"/>
          <w:lang w:val="uk-UA"/>
        </w:rPr>
        <w:t>загальної середньої освіти</w:t>
      </w:r>
    </w:p>
    <w:p w:rsidR="00C5169F" w:rsidRPr="005535F4" w:rsidRDefault="00C5169F" w:rsidP="00C5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69F" w:rsidRDefault="00B55AB8" w:rsidP="00AD3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36A1E" w:rsidRPr="00936A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Загальні положення</w:t>
      </w:r>
    </w:p>
    <w:p w:rsidR="00936A1E" w:rsidRDefault="00936A1E" w:rsidP="00E043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pStyle w:val="aa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Ці Правила визначають порядок доступу учасників освітнього процесу та інших осіб на територію та в приміщення закладу загальної середньої освіти (далі – заклад освіти) з метою забезпечення безпечного перебування учасників освітнього процесу.</w:t>
      </w:r>
    </w:p>
    <w:p w:rsidR="00B55AB8" w:rsidRDefault="00B55AB8" w:rsidP="00B55AB8">
      <w:pPr>
        <w:pStyle w:val="aa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pStyle w:val="aa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У цих правилах терміни вживаються в таких значеннях:</w:t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– особа, яка здійснює пропуск осіб на територію </w:t>
      </w:r>
      <w:r w:rsidR="00682C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і в приміщення закладу освіти, якою може бути працівник закладу освіти, </w:t>
      </w:r>
      <w:r w:rsidR="00682C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у посадових обов’язках якого визначено забезпечення пропуску осіб </w:t>
      </w:r>
      <w:r w:rsidR="00682C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на територію та в приміщення закладу освіти, або працівник суб’єкта охоронної діяльності (органів поліції охо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>рони), з якими укладено договір та</w:t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 служби освітньої безпеки;</w:t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заклад освіти – заклад загальної середньої освіти чи його філія;</w:t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зона очікування – приміщення закладу освіти чи його частина, визначена Правилами доступу і перебування учасників освітнього процесу та інших осіб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та в приміщеннях закладу загальної середньої освіти, як територія, де перебувають батьки, інші законні представники дитини, відвідувачі закладу освіти в очікуванні завершення навчальних занять, чи учнів, педагогічних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та інших працівників, яких вони мають намір відвідати;</w:t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пропу</w:t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ску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умови, згідно з якими здійснюється </w:t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пропуск учасників освітнього процесу та інших осіб на територію та у приміщення закладу освіти;</w:t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позанавчальний час – час</w:t>
      </w:r>
      <w:r w:rsidR="00754D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 в який у закладі освіти не проводяться навчальні, інші заняття, передбачені освітньою програмою закладу освіти (період канікул, вихідні, неробочі та святкові дні, частина доби до початку та після завершення навчальних занять);</w:t>
      </w:r>
    </w:p>
    <w:p w:rsidR="007F1E54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територія закладу освіти – земельна ділянка, що прилягає до приміщень закладу освіти, огороджена (визначено межі на місцевості) відповідно до вимог законодавства, яка використовується закладом освіти для організації (забезпечення) освітнього процесу.</w:t>
      </w:r>
    </w:p>
    <w:p w:rsidR="007F1E54" w:rsidRDefault="007F1E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Інші терміни вживаються у значеннях, визначених Законами України «Про освіту», «Про повну загальну середню освіту», Кодексом цивільного захисту України, іншими законодавчими актами.</w:t>
      </w:r>
    </w:p>
    <w:p w:rsidR="00B55AB8" w:rsidRPr="00B55AB8" w:rsidRDefault="00B55AB8" w:rsidP="00B55AB8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pStyle w:val="aa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 Умови пропуску у закладі освіти забезпечується відповідальними особами.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>1.4. Під час здійснення своїх повноважень щодо забезпечення пропуску осіб на територію та в приміщення закладів освіти, в закладах освіти відповідальні особи керуються Конституцією України, законами України, актами Президента України та Кабінету Міністрів України, іншими нормативно-правовими актами в зазначеній сфері, цими Правилами та Правилами доступу і перебування учасників освітнього процесу та інших осіб на території та в приміщеннях закладу загальної середньої освіти, затвердженими закладом освіти.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1.5. Пропуск учасників освітнього процесу та інших осіб на територію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та в приміщення закладу освіти не може поєднуватися з діями, які завдають фізичних або моральних страждань особам унаслідок фізичного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чи психологічного впливу або принижують їхню гідність.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1.6. У разі обладнання входу в приміщення закладу освіти пунктами пропуску з турнікетом (з автоматичною системою контролю та управління доступом), стаціонарним </w:t>
      </w:r>
      <w:proofErr w:type="spellStart"/>
      <w:r w:rsidRPr="00B55AB8">
        <w:rPr>
          <w:rFonts w:ascii="Times New Roman" w:hAnsi="Times New Roman" w:cs="Times New Roman"/>
          <w:sz w:val="28"/>
          <w:szCs w:val="28"/>
          <w:lang w:val="uk-UA"/>
        </w:rPr>
        <w:t>металодетектором</w:t>
      </w:r>
      <w:proofErr w:type="spellEnd"/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 арочного типу або ручними металошукачами, призначених для виявлення заборонених для пронесення (провезення) речей та предметів, пропуск осіб здійснюється з використанням зазначених засобів у визначеному порядку.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1.7. Внесення матеріальних цінностей, обладнання, техніки на територію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та до приміщень закладу освіти, а також винесення таких цінностей за межі відповідних приміщень та території здійснюється відповідно до власних Правил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1.8. У разі обладнання входу до приміщень закладу освіти пунктами пропуску на таких пунктах визначаються (облаштовуються) місця для залишення речей та предметів, які заборонено проносити на територію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55AB8">
        <w:rPr>
          <w:rFonts w:ascii="Times New Roman" w:hAnsi="Times New Roman" w:cs="Times New Roman"/>
          <w:sz w:val="28"/>
          <w:szCs w:val="28"/>
          <w:lang w:val="uk-UA"/>
        </w:rPr>
        <w:t>та до приміщень закладу освіти.</w:t>
      </w:r>
    </w:p>
    <w:p w:rsidR="00B55AB8" w:rsidRDefault="00754D02" w:rsidP="00B55A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5AB8">
        <w:rPr>
          <w:rFonts w:ascii="Times New Roman" w:hAnsi="Times New Roman" w:cs="Times New Roman"/>
          <w:sz w:val="28"/>
          <w:szCs w:val="28"/>
          <w:lang w:val="uk-UA"/>
        </w:rPr>
        <w:t xml:space="preserve"> таких місцях н</w:t>
      </w:r>
      <w:r w:rsidR="00B55AB8"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е можуть залишатися </w:t>
      </w:r>
      <w:r w:rsidR="00B55AB8">
        <w:rPr>
          <w:rFonts w:ascii="Times New Roman" w:hAnsi="Times New Roman" w:cs="Times New Roman"/>
          <w:sz w:val="28"/>
          <w:szCs w:val="28"/>
          <w:lang w:val="uk-UA"/>
        </w:rPr>
        <w:t xml:space="preserve">невідомі </w:t>
      </w:r>
      <w:r w:rsidR="00B55AB8"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предмети та речовини,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="00B55AB8">
        <w:rPr>
          <w:rFonts w:ascii="Times New Roman" w:hAnsi="Times New Roman" w:cs="Times New Roman"/>
          <w:sz w:val="28"/>
          <w:szCs w:val="28"/>
          <w:lang w:val="uk-UA"/>
        </w:rPr>
        <w:t>та такі, які</w:t>
      </w:r>
      <w:r w:rsidR="00B55AB8" w:rsidRPr="00B55AB8">
        <w:rPr>
          <w:rFonts w:ascii="Times New Roman" w:hAnsi="Times New Roman" w:cs="Times New Roman"/>
          <w:sz w:val="28"/>
          <w:szCs w:val="28"/>
          <w:lang w:val="uk-UA"/>
        </w:rPr>
        <w:t xml:space="preserve"> є небезпечними</w:t>
      </w:r>
      <w:r w:rsidR="00B55AB8">
        <w:rPr>
          <w:rFonts w:ascii="Times New Roman" w:hAnsi="Times New Roman" w:cs="Times New Roman"/>
          <w:sz w:val="28"/>
          <w:szCs w:val="28"/>
          <w:lang w:val="uk-UA"/>
        </w:rPr>
        <w:t xml:space="preserve"> і можуть становити загрозу учасникам освітнього процесу, іншим особам, які перебувають на території та в приміщеннях закладу освіти.</w:t>
      </w:r>
    </w:p>
    <w:p w:rsidR="00B55AB8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 освіти, відповідальна особа не несуть відповідальність за збереження залишених речей, які заборонено проносити на територію та до приміщень закладу освіти.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1.9. Контроль за дотриманням умов пропуску забезпечує керівник закладу освіти, або уповноважена ним особа.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24A4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1.10. Заклад освіти на основі цих Правил розробляє власні Правила доступу і перебування учасників освітнього процесу та інших осіб на території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та в приміщеннях закладу загальної середньої освіти, які схвалюються загальними зборами та погоджуються засновником закладу освіти в межах їхніх  повноважень та не можуть суперечити чинному законодавству України. </w:t>
      </w:r>
    </w:p>
    <w:p w:rsidR="00B55AB8" w:rsidRDefault="007F1E54" w:rsidP="00754D0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1E54">
        <w:rPr>
          <w:rFonts w:ascii="Times New Roman" w:hAnsi="Times New Roman" w:cs="Times New Roman"/>
          <w:sz w:val="28"/>
          <w:szCs w:val="28"/>
          <w:lang w:val="uk-UA"/>
        </w:rPr>
        <w:t xml:space="preserve">Правила доступу і перебування учасників освітнього процесу та інших осіб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1E54">
        <w:rPr>
          <w:rFonts w:ascii="Times New Roman" w:hAnsi="Times New Roman" w:cs="Times New Roman"/>
          <w:sz w:val="28"/>
          <w:szCs w:val="28"/>
          <w:lang w:val="uk-UA"/>
        </w:rPr>
        <w:t>та в приміщеннях закладу загальної середньої освіти</w:t>
      </w:r>
      <w:r w:rsidR="00666439"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не повинні призводити до надання учасникам освітнього процесу привілеїв чи обмежень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666439"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за будь-якою ознакою, порушувати їхні права та/або законні інтереси, а також не можуть бути підставою для прийняття управлінських рішень,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666439" w:rsidRPr="00666439">
        <w:rPr>
          <w:rFonts w:ascii="Times New Roman" w:hAnsi="Times New Roman" w:cs="Times New Roman"/>
          <w:sz w:val="28"/>
          <w:szCs w:val="28"/>
          <w:lang w:val="uk-UA"/>
        </w:rPr>
        <w:t>що не відповідають законодавству.</w:t>
      </w:r>
    </w:p>
    <w:p w:rsidR="007F1E54" w:rsidRDefault="007F1E54" w:rsidP="007F1E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допускається у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Правила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доступу і перебування учасників освітнього процесу та інших осіб на території та в приміщеннях закладу загальної середньої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визначати умови чи вимоги, які передбачають </w:t>
      </w:r>
      <w:r w:rsidRPr="00682CC3">
        <w:rPr>
          <w:rFonts w:ascii="Times New Roman" w:hAnsi="Times New Roman" w:cs="Times New Roman"/>
          <w:sz w:val="28"/>
          <w:szCs w:val="28"/>
          <w:lang w:val="uk-UA"/>
        </w:rPr>
        <w:t>дискримінаці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82CC3">
        <w:rPr>
          <w:rFonts w:ascii="Times New Roman" w:hAnsi="Times New Roman" w:cs="Times New Roman"/>
          <w:sz w:val="28"/>
          <w:szCs w:val="28"/>
          <w:lang w:val="uk-UA"/>
        </w:rPr>
        <w:t xml:space="preserve"> за будь-якою ознакою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2CC3">
        <w:rPr>
          <w:rFonts w:ascii="Times New Roman" w:hAnsi="Times New Roman" w:cs="Times New Roman"/>
          <w:sz w:val="28"/>
          <w:szCs w:val="28"/>
          <w:lang w:val="uk-UA"/>
        </w:rPr>
        <w:t xml:space="preserve"> статі, раси, кольору шкіри, мови, релігії, політичних чи інших переконань, національного чи соціального походження, належності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82CC3">
        <w:rPr>
          <w:rFonts w:ascii="Times New Roman" w:hAnsi="Times New Roman" w:cs="Times New Roman"/>
          <w:sz w:val="28"/>
          <w:szCs w:val="28"/>
          <w:lang w:val="uk-UA"/>
        </w:rPr>
        <w:t>до національних меншин, майнового стану, народження, або за іншою ознакою (зовнішнім виглядом, одягом тощо).</w:t>
      </w:r>
    </w:p>
    <w:p w:rsidR="00B55AB8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Такі правила затверджуються керівником закладу освіти, оприлюднюються з урах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уванням </w:t>
      </w:r>
      <w:r w:rsidR="00754D02">
        <w:rPr>
          <w:rFonts w:ascii="Times New Roman" w:hAnsi="Times New Roman" w:cs="Times New Roman"/>
          <w:sz w:val="28"/>
          <w:szCs w:val="28"/>
          <w:lang w:val="uk-UA"/>
        </w:rPr>
        <w:t>вимог статті 30 Закону України «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>Про освіту</w:t>
      </w:r>
      <w:r w:rsidR="00754D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та розміщуються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в приміщенні закладу освіти перед пунктом пропуску, на видному та доступному для відвідувачів місці.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Pr="00666439" w:rsidRDefault="00666439" w:rsidP="00AD322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b/>
          <w:sz w:val="28"/>
          <w:szCs w:val="28"/>
          <w:lang w:val="uk-UA"/>
        </w:rPr>
        <w:t>2. Порядок доступу учасників освітнього процесу та інших осіб на територію та в приміщеннях закладу освіти</w:t>
      </w:r>
    </w:p>
    <w:p w:rsidR="00B55AB8" w:rsidRDefault="00B55AB8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B8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2.1. Пропуск на територію та в приміщення закладу освіти в робочі дні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та години здійснюється згідно з Режимом роботи закладу освіти.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пропуску учасників освітнього процесу та інших осіб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територію та в приміщення закладу освіти в позанавчальний час визначаються Правилами доступу і перебування учасників освітнього процесу та інших осіб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на території та в приміщеннях закладу загальної середньої освіти.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2.3. Без окремого дозволу до приміщень та на територію закладу освіти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в робочий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час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пропускаються: керівник, заступники керівника, педагогічні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br/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lastRenderedPageBreak/>
        <w:t>та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інші працівники закладу освіти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залучені до організації освітнього процесу.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Допуск таких осіб у позаробочий час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та неробочий час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здійснюється з дозволу керівника закладу освіти чи його заступника.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Інші особи, залучені до проведення певних видів робіт або заходів, у позанавчальний час пропускаються до відповідних приміщень згідно з письмовим розпорядженням керівника закладу освіти за умови пред'явлення такими особами документа, який посвідчує особу.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Батьки (законні представники) </w:t>
      </w:r>
      <w:r w:rsidR="00BE24A4"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мають право відвідувати заклад освіти на умовах, визначених Правилами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Відвідування здійснюється за узгодженням (письмове розпорядження, усне узгодження) з керівником, заступником 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7F1E54"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іншою уповноваженою 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>ними особою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Правилами доступу і перебування учасників освітнього процесу та інших осіб на території та в приміщеннях закладу загальної середньої освіти не можуть бути обмежені права батьків, інших законних представників дітей на спілкування з дітьми, надання дітям необхідної допомоги, виконання ними батьківських обов’язків та реалізації батьківських прав, за умови невт</w:t>
      </w:r>
      <w:r>
        <w:rPr>
          <w:rFonts w:ascii="Times New Roman" w:hAnsi="Times New Roman" w:cs="Times New Roman"/>
          <w:sz w:val="28"/>
          <w:szCs w:val="28"/>
          <w:lang w:val="uk-UA"/>
        </w:rPr>
        <w:t>ручання їх  в освітній процес.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2.4. У разі відсутності в особи документа, який посвідчує особу, відповідальна особа повідомляє про це керівника (заступника керівника) закладу освіти або уповноважену керівником особу, для вирішення питання щодо можливості пропуску такої особи на територію чи в приміщення закладу освіти.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2.5. Допуск осіб, які не є учасниками освітнього процесу, на територію та до приміщень закладу освіти, здійснюється на підставі дозволу керівника закладу освіти.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Ця норма не поширюється на працівників поліції, інших службових, посадових осіб при виконання ними визначених законодавством повноважень, працівників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 xml:space="preserve"> служби охорони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(працівники поліції охорони, служби освітньої безпеки, представники команди реагування закладу освіти).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2.6. На територію та до приміщень закладу освіти з вогнепальною, газовою зброєю, пристроями для відстрілу патронів із гумовими чи аналогічними за своїми властивостями метальними снарядами несмертельної дії, балончиками, спорядженими речовиною </w:t>
      </w:r>
      <w:proofErr w:type="spellStart"/>
      <w:r w:rsidRPr="00666439">
        <w:rPr>
          <w:rFonts w:ascii="Times New Roman" w:hAnsi="Times New Roman" w:cs="Times New Roman"/>
          <w:sz w:val="28"/>
          <w:szCs w:val="28"/>
          <w:lang w:val="uk-UA"/>
        </w:rPr>
        <w:t>сльозогінної</w:t>
      </w:r>
      <w:proofErr w:type="spellEnd"/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(сльозоточивої чи дратівної) дії, та іншими спеціальними засобами тощо пропускаються виключно службові особи для реалізації ними визначених законом повноважень, пов’язаних із запобіганням, ліквідацією та усуненням наслідків надзвичайних ситуацій,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усуненням загроз життю та здоров’ю учасників освітнього процесу, а також інші службові та посадові особи у випадках, визначених законом.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2.7. Бригади швидкої медичної допомоги, працівники аварійної, рятувальної, інженерно-технічної служб тощо пропускаються на територію та до приміщень закладу освіти за пред’явленням службових посвідчень 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або документів, що посвідчують особу, з дозволу керівника або заступника керівника закладу освіти.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У випадку виклику бригади швидкої медичної допомоги працівником закладу освіти, такий працівник після виклику швидкої допомоги невідкладно повідомляє про це відповідальну особу та керівника (заступника керівника) закладу освіти. У такому випадку відповідальна особа пропускає бригаду швидкої допомоги на територію (в приміщення) закладу освіти про що негайно повідомляє керівника (заступника керівника) закладу освіти.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2.8. У разі аварі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, виходу з ладу технічних комунікацій відповідальна особа пропускає на територію та в приміщення закладу освіти працівників відповідних ремонтних служб, про що негайно повідомля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закладу освіти, чергового поліції охорони, поліцейського служби освітньої безпеки, команду реагування закладу освіти.</w:t>
      </w:r>
    </w:p>
    <w:p w:rsidR="007F1E54" w:rsidRDefault="007F1E54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2.9. Інформація щодо осіб, які пропускаються на територію та до приміщень закладу освіти, та не є його працівниками, заноситься відповідальними особами до Журналу відвідувачів (додаток № 1) (окрім випадків пожежі, вибуху та інших надзвичайних ситуацій, що створюють загрозу життю і здоров'ю осіб, які перебувають у приміщенні та на території закладу освіти).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2.10. У разі надзвичайної ситуації (блокування центрального входу, пожежі, вибуху, повені тощо) вихід (евакуація) здійснюється через службові, запасні, аварійні виходи (входи) без застосування пункту пропуску та стаціонарних </w:t>
      </w:r>
      <w:proofErr w:type="spellStart"/>
      <w:r w:rsidRPr="00666439">
        <w:rPr>
          <w:rFonts w:ascii="Times New Roman" w:hAnsi="Times New Roman" w:cs="Times New Roman"/>
          <w:sz w:val="28"/>
          <w:szCs w:val="28"/>
          <w:lang w:val="uk-UA"/>
        </w:rPr>
        <w:t>металодетекторів</w:t>
      </w:r>
      <w:proofErr w:type="spellEnd"/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арочного типу.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Pr="00666439" w:rsidRDefault="00666439" w:rsidP="00AD322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b/>
          <w:sz w:val="28"/>
          <w:szCs w:val="28"/>
          <w:lang w:val="uk-UA"/>
        </w:rPr>
        <w:t>3. Порядок пропуску транспортних засобів на територію закладу освіти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3.1. В'їзд транспортних засобів на територію закладу освіти здійснюється виключно за дозволом керівника закладу освіти, у порядку, визначеному  Правилами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в'їзду (виїзду) транспортних засобів (крім транспортних засобів учасників освітнього процесу, а також випадків пожежі, вибуху та інших надзвичайних ситуацій, що створюють загрозу життю і здоров'ю осіб, які перебувають приміщеннях закладу освіти) на територію (з території) закладу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освіти, заноситься уповноваженими працівниками до Журналу в'їзду (виїзду) транспортних засобів (додаток № 2).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3.2. Транспортні засоби, що належать працівникам закладів освіти можуть пропускатися та розміщуватися на території закладів освіти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таких 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умов: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наявності окремого заїзду, що виключає перетинання з рухом дітей по території закладу освіти;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</w:t>
      </w:r>
      <w:proofErr w:type="spellStart"/>
      <w:r w:rsidRPr="00666439">
        <w:rPr>
          <w:rFonts w:ascii="Times New Roman" w:hAnsi="Times New Roman" w:cs="Times New Roman"/>
          <w:sz w:val="28"/>
          <w:szCs w:val="28"/>
          <w:lang w:val="uk-UA"/>
        </w:rPr>
        <w:t>паркувального</w:t>
      </w:r>
      <w:proofErr w:type="spellEnd"/>
      <w:r w:rsidRPr="00666439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майданчика;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забезпечення вільного під’їзду до приміщень закладу освіти та пожежних гідран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>тів транспортних засобів екстре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них служб.</w:t>
      </w:r>
    </w:p>
    <w:p w:rsidR="00666439" w:rsidRDefault="00666439" w:rsidP="00B55AB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3.3. На територію закладу освіти без дозволу керівника пропускаються: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службові транспортні засоби закладу освіти, юридичних осіб (транспортні засоби фізичних осіб), які залучені до організації освітнього процесу, забезпечення діяльності закладу освіти;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особисті транспортні засоби педагогічних працівників за списком, затвердженим керівником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випадках, визначених пунктом 3.2 </w:t>
      </w:r>
      <w:r w:rsidR="00682CC3">
        <w:rPr>
          <w:rFonts w:ascii="Times New Roman" w:hAnsi="Times New Roman" w:cs="Times New Roman"/>
          <w:sz w:val="28"/>
          <w:szCs w:val="28"/>
          <w:lang w:val="uk-UA"/>
        </w:rPr>
        <w:t>цього розділу</w:t>
      </w:r>
      <w:r w:rsidRPr="006664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транспортні засоби медичних, екстрених, аварійних, технічних та ремонтних служб, які прибули за викликом, у супроводі й під контролем уповноважених працівників.</w:t>
      </w: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439" w:rsidRDefault="00666439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439">
        <w:rPr>
          <w:rFonts w:ascii="Times New Roman" w:hAnsi="Times New Roman" w:cs="Times New Roman"/>
          <w:sz w:val="28"/>
          <w:szCs w:val="28"/>
          <w:lang w:val="uk-UA"/>
        </w:rPr>
        <w:t>3.4. Вивезення сміття, будівельних відходів, доставка товарів, продуктів  тощо з території закладу освіти здійснюються під наглядом відповідального працівника закладу освіти.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Pr="00682CC3" w:rsidRDefault="00682CC3" w:rsidP="00AD322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b/>
          <w:sz w:val="28"/>
          <w:szCs w:val="28"/>
          <w:lang w:val="uk-UA"/>
        </w:rPr>
        <w:t>4. Обмеження щодо пропуску осіб на територію та до приміщень закладу освіти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4.1. Забороняється пропуск на територію та до приміщень закладу освіти осіб: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 явними ознаками алкогольного, наркотичного або іншого сп'яніння;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 небезпечними предметами і речовинами, перелік яких затверджено Кабінетом Міністрів України, крім випадків, визначених у пункті 2.6 розділу 2 цих Правил;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 тваринами (крім собак-поводирів, яких використовують особи з інвалідністю).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4.2. Відповідальні особи не допускають на територію та до приміщень закладу освіти осіб, щодо яких є підстави вважати, що вони перебувають у стані сп’яніння згідно з ознаками такого стану.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Ознаками алкогольного сп’яніння є: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запах алкоголю з порожнини рота;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порушення координації рухів;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порушення мови;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виражене тремтіння пальців рук;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різка зміна забарвлення шкірного покриву обличчя;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поведінка, що не відповідає обстановці.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Ознаками наркотичного чи іншого сп’яніння є: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наявність однієї чи декількох ознак стану алкогольного сп’яніння (крім запаху алкоголю з порожнини рота);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звужені чи дуже розширені зіниці, які не реагують на світло;</w:t>
      </w:r>
    </w:p>
    <w:p w:rsidR="00682CC3" w:rsidRP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сповільненість або навпаки підвищена жвавість чи рухливість ходи, мови;</w:t>
      </w: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почервоніння обличчя або неприродна блідість.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У разі виявлення відповідальними особами ознак сп’яніння у здобувачів освіти, такі здобувачі за рішенням керівника закладу освіти можуть бути не допущені до навчальних занять, позакласних заходів.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Відповідальна особа невідкладно інформує про таких осіб батьків, класного керівника учня, керівника закладу освіти, органи Національної поліції, зокрема поліцейського служби освітньої безпеки.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За необхідності надання допомоги таким учням, педагогічними працівниками, керівником закладу освіти вживаються заходи для виклику необхідних служб.</w:t>
      </w:r>
    </w:p>
    <w:p w:rsidR="00682CC3" w:rsidRDefault="00682CC3" w:rsidP="00682CC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разі недопущення здобувача освіти до навчальних занять чи позакласних заходів, закладом освіти забезпечується перебування таких здобувачів у приміщенні закладу освіти під наглядом педагогічного працівника або офіцера служби освітньої безпеки до усунення виявлених ознак.</w:t>
      </w:r>
    </w:p>
    <w:p w:rsidR="00682CC3" w:rsidRDefault="00682CC3" w:rsidP="00682CC3">
      <w:pPr>
        <w:pStyle w:val="ab"/>
        <w:spacing w:before="0" w:beforeAutospacing="0" w:after="0" w:afterAutospacing="0"/>
        <w:ind w:firstLine="567"/>
        <w:jc w:val="both"/>
      </w:pP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4.3. Особи, які прибули до закладу освіти, на час відвідування закладу, мають залишити речі та предмети, з якими заборонено перебувати на території та в приміщеннях закладу освіти, у місці для залишення речей та предметів на пунктах пропуску або в інших місцях за межами приміщень та території закладу освіти на власний розсуд.</w:t>
      </w: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4.4. Особам, які перебувають на території та в приміщеннях закладу освіти, та які не залучені до освітнього процесу під час проведення навчальних занять, позакласних заходів забороняється: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втручатися в освітній процес, відволікати від проведення навчальних занять педагогічних працівників чи учнів;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шуміти, голосно розмовляти чи заважати у будь який інший спосіб проведенню навчальних занять, позакласних заходів;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заходити до навчальних та інших приміщень без дозволу керівника закладу освіти, педагогічного працівника, який проводить навчальні заняття;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>пересуватися закладом освіти поза межами зони очікування без дозволу керівника закладу освіти чи іншого працівника, який запросив таку особу до закладу освіти та / або супроводжує її.</w:t>
      </w: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Default="00682CC3" w:rsidP="00666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lastRenderedPageBreak/>
        <w:t>4.5. У разі порушення особами, які перебувають на території чи у приміщеннях закладу освіти Правил внутрішнього розпорядку, Режиму роботи школи, Правил доступу і перебування учасників освітнього процесу та інших осіб на території та в приміщеннях закладу загальної середньої освіти, керівник закладу освіти, відповідальна особа звертається до органів Національної поліція для усунення порушення та вжиття відповідних заходів реагування.</w:t>
      </w: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C3">
        <w:rPr>
          <w:rFonts w:ascii="Times New Roman" w:hAnsi="Times New Roman" w:cs="Times New Roman"/>
          <w:sz w:val="28"/>
          <w:szCs w:val="28"/>
          <w:lang w:val="uk-UA"/>
        </w:rPr>
        <w:t xml:space="preserve">4.6. Тимчасово, у разі </w:t>
      </w:r>
      <w:r w:rsidR="007F1E54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r w:rsidRPr="00682CC3">
        <w:rPr>
          <w:rFonts w:ascii="Times New Roman" w:hAnsi="Times New Roman" w:cs="Times New Roman"/>
          <w:sz w:val="28"/>
          <w:szCs w:val="28"/>
          <w:lang w:val="uk-UA"/>
        </w:rPr>
        <w:t>надзвичайної ситуації та/або запровадження карантину, з урахуванням установленого в населеному пункті, де розміщується заклад освіти, відповідного рівня епідемічної небезпеки, за рішенням керівника закладу освіти чи засновника, може бути запроваджено тимчасові обмеження пропуску до приміщень закладу освіти окремих категорій осіб.</w:t>
      </w:r>
    </w:p>
    <w:p w:rsidR="00682CC3" w:rsidRDefault="00682CC3" w:rsidP="00682CC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69F" w:rsidRPr="005535F4" w:rsidRDefault="00C5169F" w:rsidP="00C5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69F" w:rsidRPr="00936A1E" w:rsidRDefault="00C5169F" w:rsidP="00936A1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5169F" w:rsidRPr="00936A1E" w:rsidSect="00507F54">
      <w:headerReference w:type="default" r:id="rId12"/>
      <w:pgSz w:w="11906" w:h="16838" w:code="9"/>
      <w:pgMar w:top="567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22" w:rsidRDefault="00242622">
      <w:pPr>
        <w:spacing w:after="0" w:line="240" w:lineRule="auto"/>
      </w:pPr>
      <w:r>
        <w:separator/>
      </w:r>
    </w:p>
  </w:endnote>
  <w:endnote w:type="continuationSeparator" w:id="0">
    <w:p w:rsidR="00242622" w:rsidRDefault="0024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22" w:rsidRDefault="00242622">
      <w:pPr>
        <w:spacing w:after="0" w:line="240" w:lineRule="auto"/>
      </w:pPr>
      <w:r>
        <w:separator/>
      </w:r>
    </w:p>
  </w:footnote>
  <w:footnote w:type="continuationSeparator" w:id="0">
    <w:p w:rsidR="00242622" w:rsidRDefault="0024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041295"/>
      <w:docPartObj>
        <w:docPartGallery w:val="Page Numbers (Top of Page)"/>
        <w:docPartUnique/>
      </w:docPartObj>
    </w:sdtPr>
    <w:sdtEndPr/>
    <w:sdtContent>
      <w:p w:rsidR="00B5257E" w:rsidRDefault="00B525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F4" w:rsidRPr="005535F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2670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64F7C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75D3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71B6"/>
    <w:multiLevelType w:val="multilevel"/>
    <w:tmpl w:val="5C1CF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2F93B8D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37C54"/>
    <w:multiLevelType w:val="hybridMultilevel"/>
    <w:tmpl w:val="47865A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1"/>
    <w:rsid w:val="0001146D"/>
    <w:rsid w:val="00014D69"/>
    <w:rsid w:val="000538CC"/>
    <w:rsid w:val="000874B9"/>
    <w:rsid w:val="000B1682"/>
    <w:rsid w:val="000D4A7C"/>
    <w:rsid w:val="001648D7"/>
    <w:rsid w:val="00165271"/>
    <w:rsid w:val="001D0EDF"/>
    <w:rsid w:val="00242622"/>
    <w:rsid w:val="00264484"/>
    <w:rsid w:val="002669AB"/>
    <w:rsid w:val="002725DE"/>
    <w:rsid w:val="0032071E"/>
    <w:rsid w:val="00321DD6"/>
    <w:rsid w:val="00384926"/>
    <w:rsid w:val="00385564"/>
    <w:rsid w:val="003F3E81"/>
    <w:rsid w:val="004208A8"/>
    <w:rsid w:val="00507F54"/>
    <w:rsid w:val="005535F4"/>
    <w:rsid w:val="00580692"/>
    <w:rsid w:val="005E6BAE"/>
    <w:rsid w:val="005F446D"/>
    <w:rsid w:val="0060391C"/>
    <w:rsid w:val="00640F01"/>
    <w:rsid w:val="00666439"/>
    <w:rsid w:val="00670E29"/>
    <w:rsid w:val="00682CC3"/>
    <w:rsid w:val="00682DF7"/>
    <w:rsid w:val="006B5EBC"/>
    <w:rsid w:val="006D1952"/>
    <w:rsid w:val="00754D02"/>
    <w:rsid w:val="007E5290"/>
    <w:rsid w:val="007F1E54"/>
    <w:rsid w:val="00812696"/>
    <w:rsid w:val="008F6DFF"/>
    <w:rsid w:val="00936A1E"/>
    <w:rsid w:val="00957C29"/>
    <w:rsid w:val="009B5524"/>
    <w:rsid w:val="009F6A53"/>
    <w:rsid w:val="00A42028"/>
    <w:rsid w:val="00A554B9"/>
    <w:rsid w:val="00A942EC"/>
    <w:rsid w:val="00AD3225"/>
    <w:rsid w:val="00AF3A38"/>
    <w:rsid w:val="00B26791"/>
    <w:rsid w:val="00B5257E"/>
    <w:rsid w:val="00B55AB8"/>
    <w:rsid w:val="00B76874"/>
    <w:rsid w:val="00BE0C8A"/>
    <w:rsid w:val="00BE24A4"/>
    <w:rsid w:val="00C069CE"/>
    <w:rsid w:val="00C169AF"/>
    <w:rsid w:val="00C5169F"/>
    <w:rsid w:val="00C523EE"/>
    <w:rsid w:val="00C71236"/>
    <w:rsid w:val="00C73D0A"/>
    <w:rsid w:val="00CD1176"/>
    <w:rsid w:val="00D550EC"/>
    <w:rsid w:val="00D95490"/>
    <w:rsid w:val="00DD4AEB"/>
    <w:rsid w:val="00E012AE"/>
    <w:rsid w:val="00E04304"/>
    <w:rsid w:val="00E74D98"/>
    <w:rsid w:val="00E97CA0"/>
    <w:rsid w:val="00EB4D3D"/>
    <w:rsid w:val="00EC1C9D"/>
    <w:rsid w:val="00EC3BDD"/>
    <w:rsid w:val="00F00FFC"/>
    <w:rsid w:val="00F11006"/>
    <w:rsid w:val="00F12B02"/>
    <w:rsid w:val="00F5018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754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5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754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5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76B478-006E-4048-944E-ADEC5A8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10677</Words>
  <Characters>6087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Дмитрий</dc:creator>
  <cp:lastModifiedBy>Lenovo</cp:lastModifiedBy>
  <cp:revision>2</cp:revision>
  <dcterms:created xsi:type="dcterms:W3CDTF">2026-01-30T08:01:00Z</dcterms:created>
  <dcterms:modified xsi:type="dcterms:W3CDTF">2026-01-30T08:01:00Z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