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2E" w:rsidRDefault="00D57D2E" w:rsidP="00D57D2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СХВАЛЕНО                                                                           ЗАТВЕРДЖЕНО</w:t>
      </w:r>
    </w:p>
    <w:p w:rsidR="00D57D2E" w:rsidRPr="00F62CBC" w:rsidRDefault="00D57D2E" w:rsidP="00D57D2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Рішення педагогічної ради                                  Директор </w:t>
      </w:r>
      <w:r w:rsidRPr="00F62CBC">
        <w:rPr>
          <w:rFonts w:ascii="Times New Roman" w:hAnsi="Times New Roman"/>
          <w:sz w:val="28"/>
        </w:rPr>
        <w:t>Варязько</w:t>
      </w:r>
      <w:r>
        <w:rPr>
          <w:rFonts w:ascii="Times New Roman" w:hAnsi="Times New Roman"/>
          <w:sz w:val="28"/>
        </w:rPr>
        <w:t xml:space="preserve">ї </w:t>
      </w:r>
      <w:r w:rsidRPr="00F62CBC">
        <w:rPr>
          <w:rFonts w:ascii="Times New Roman" w:hAnsi="Times New Roman"/>
          <w:sz w:val="28"/>
        </w:rPr>
        <w:t xml:space="preserve">ЗШ </w:t>
      </w:r>
      <w:proofErr w:type="spellStart"/>
      <w:r w:rsidRPr="00F62CBC">
        <w:rPr>
          <w:rFonts w:ascii="Times New Roman" w:hAnsi="Times New Roman"/>
          <w:sz w:val="28"/>
        </w:rPr>
        <w:t>І-ІІІст</w:t>
      </w:r>
      <w:proofErr w:type="spellEnd"/>
    </w:p>
    <w:p w:rsidR="00D57D2E" w:rsidRDefault="00D57D2E" w:rsidP="00D57D2E">
      <w:pPr>
        <w:rPr>
          <w:rFonts w:ascii="Times New Roman" w:hAnsi="Times New Roman"/>
          <w:sz w:val="28"/>
        </w:rPr>
      </w:pPr>
      <w:r w:rsidRPr="004A0BFF">
        <w:rPr>
          <w:rFonts w:ascii="Times New Roman" w:hAnsi="Times New Roman"/>
          <w:sz w:val="28"/>
        </w:rPr>
        <w:t>Від 29.08.202</w:t>
      </w:r>
      <w:r w:rsidRPr="004A0BFF">
        <w:rPr>
          <w:rFonts w:ascii="Times New Roman" w:hAnsi="Times New Roman"/>
          <w:sz w:val="28"/>
          <w:lang w:val="ru-RU"/>
        </w:rPr>
        <w:t>5</w:t>
      </w:r>
      <w:r w:rsidRPr="004A0BFF">
        <w:rPr>
          <w:rFonts w:ascii="Times New Roman" w:hAnsi="Times New Roman"/>
          <w:sz w:val="28"/>
        </w:rPr>
        <w:t>р.(протокол №</w:t>
      </w:r>
      <w:r>
        <w:rPr>
          <w:rFonts w:ascii="Times New Roman" w:hAnsi="Times New Roman"/>
          <w:sz w:val="28"/>
        </w:rPr>
        <w:t xml:space="preserve">1)                         </w:t>
      </w:r>
      <w:r w:rsidRPr="004A0B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 Ярослав ГАВРИЛІВ</w:t>
      </w:r>
    </w:p>
    <w:p w:rsidR="00D57D2E" w:rsidRDefault="00D57D2E" w:rsidP="00D57D2E">
      <w:pPr>
        <w:rPr>
          <w:rFonts w:ascii="Times New Roman" w:hAnsi="Times New Roman" w:cs="Times New Roman"/>
          <w:sz w:val="24"/>
          <w:szCs w:val="24"/>
        </w:rPr>
      </w:pPr>
    </w:p>
    <w:p w:rsidR="00D57D2E" w:rsidRPr="00B8222B" w:rsidRDefault="00D57D2E" w:rsidP="00D57D2E">
      <w:pPr>
        <w:rPr>
          <w:rFonts w:ascii="Times New Roman" w:hAnsi="Times New Roman" w:cs="Times New Roman"/>
          <w:sz w:val="24"/>
          <w:szCs w:val="24"/>
        </w:rPr>
      </w:pPr>
    </w:p>
    <w:p w:rsidR="00D57D2E" w:rsidRPr="00B8222B" w:rsidRDefault="00D57D2E" w:rsidP="00D57D2E">
      <w:pPr>
        <w:rPr>
          <w:rFonts w:ascii="Times New Roman" w:hAnsi="Times New Roman" w:cs="Times New Roman"/>
          <w:sz w:val="24"/>
          <w:szCs w:val="24"/>
        </w:rPr>
      </w:pPr>
    </w:p>
    <w:p w:rsidR="00D57D2E" w:rsidRPr="00B8222B" w:rsidRDefault="00D57D2E" w:rsidP="00D57D2E">
      <w:pPr>
        <w:rPr>
          <w:rFonts w:ascii="Times New Roman" w:hAnsi="Times New Roman" w:cs="Times New Roman"/>
          <w:sz w:val="24"/>
          <w:szCs w:val="24"/>
        </w:rPr>
      </w:pPr>
    </w:p>
    <w:p w:rsidR="00D57D2E" w:rsidRPr="00B8222B" w:rsidRDefault="00D57D2E" w:rsidP="00D57D2E">
      <w:pPr>
        <w:rPr>
          <w:rFonts w:ascii="Times New Roman" w:hAnsi="Times New Roman" w:cs="Times New Roman"/>
          <w:sz w:val="24"/>
          <w:szCs w:val="24"/>
        </w:rPr>
      </w:pPr>
    </w:p>
    <w:p w:rsidR="00D57D2E" w:rsidRPr="00B8222B" w:rsidRDefault="00D57D2E" w:rsidP="00D57D2E">
      <w:pPr>
        <w:rPr>
          <w:rFonts w:ascii="Times New Roman" w:hAnsi="Times New Roman" w:cs="Times New Roman"/>
          <w:sz w:val="24"/>
          <w:szCs w:val="24"/>
        </w:rPr>
      </w:pPr>
    </w:p>
    <w:p w:rsidR="00D57D2E" w:rsidRPr="00B8222B" w:rsidRDefault="00D57D2E" w:rsidP="00D57D2E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8222B">
        <w:rPr>
          <w:rFonts w:ascii="Times New Roman" w:hAnsi="Times New Roman" w:cs="Times New Roman"/>
          <w:b/>
          <w:sz w:val="40"/>
          <w:szCs w:val="28"/>
        </w:rPr>
        <w:t>Освітня програма</w:t>
      </w:r>
    </w:p>
    <w:p w:rsidR="00D57D2E" w:rsidRDefault="00D57D2E" w:rsidP="00D57D2E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Варязької ЗШ І-ІІІ ступенів</w:t>
      </w:r>
      <w:r w:rsidRPr="00B8222B">
        <w:rPr>
          <w:rFonts w:ascii="Times New Roman" w:hAnsi="Times New Roman" w:cs="Times New Roman"/>
          <w:sz w:val="36"/>
          <w:szCs w:val="28"/>
        </w:rPr>
        <w:t xml:space="preserve"> для </w:t>
      </w:r>
      <w:r>
        <w:rPr>
          <w:rFonts w:ascii="Times New Roman" w:hAnsi="Times New Roman" w:cs="Times New Roman"/>
          <w:sz w:val="36"/>
          <w:szCs w:val="28"/>
        </w:rPr>
        <w:t xml:space="preserve"> 11 класу</w:t>
      </w:r>
    </w:p>
    <w:p w:rsidR="00D57D2E" w:rsidRDefault="00D57D2E" w:rsidP="00D57D2E">
      <w:pPr>
        <w:jc w:val="center"/>
        <w:rPr>
          <w:rFonts w:ascii="Times New Roman" w:hAnsi="Times New Roman" w:cs="Times New Roman"/>
          <w:sz w:val="36"/>
          <w:szCs w:val="28"/>
        </w:rPr>
      </w:pPr>
      <w:r w:rsidRPr="00B8222B">
        <w:rPr>
          <w:rFonts w:ascii="Times New Roman" w:hAnsi="Times New Roman" w:cs="Times New Roman"/>
          <w:sz w:val="36"/>
          <w:szCs w:val="28"/>
        </w:rPr>
        <w:t>на 202</w:t>
      </w:r>
      <w:r>
        <w:rPr>
          <w:rFonts w:ascii="Times New Roman" w:hAnsi="Times New Roman" w:cs="Times New Roman"/>
          <w:sz w:val="36"/>
          <w:szCs w:val="28"/>
          <w:lang w:val="ru-RU"/>
        </w:rPr>
        <w:t>5</w:t>
      </w:r>
      <w:r w:rsidRPr="00B8222B">
        <w:rPr>
          <w:rFonts w:ascii="Times New Roman" w:hAnsi="Times New Roman" w:cs="Times New Roman"/>
          <w:sz w:val="36"/>
          <w:szCs w:val="28"/>
        </w:rPr>
        <w:t>-202</w:t>
      </w:r>
      <w:r>
        <w:rPr>
          <w:rFonts w:ascii="Times New Roman" w:hAnsi="Times New Roman" w:cs="Times New Roman"/>
          <w:sz w:val="36"/>
          <w:szCs w:val="28"/>
          <w:lang w:val="ru-RU"/>
        </w:rPr>
        <w:t>6</w:t>
      </w:r>
      <w:r w:rsidRPr="00B8222B">
        <w:rPr>
          <w:rFonts w:ascii="Times New Roman" w:hAnsi="Times New Roman" w:cs="Times New Roman"/>
          <w:sz w:val="36"/>
          <w:szCs w:val="28"/>
        </w:rPr>
        <w:t xml:space="preserve"> навчальний рік</w:t>
      </w: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516"/>
        </w:tabs>
        <w:spacing w:after="120"/>
        <w:ind w:left="1221"/>
        <w:jc w:val="center"/>
        <w:rPr>
          <w:b/>
          <w:color w:val="000000"/>
          <w:sz w:val="24"/>
          <w:szCs w:val="24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D57D2E" w:rsidRP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57D2E">
        <w:rPr>
          <w:b/>
          <w:color w:val="000000"/>
          <w:sz w:val="28"/>
          <w:szCs w:val="28"/>
        </w:rPr>
        <w:lastRenderedPageBreak/>
        <w:t>ОСВІТНЯ ПРОГРАМА</w:t>
      </w:r>
    </w:p>
    <w:p w:rsidR="00D57D2E" w:rsidRP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D57D2E">
        <w:rPr>
          <w:b/>
          <w:color w:val="000000"/>
          <w:sz w:val="28"/>
          <w:szCs w:val="28"/>
        </w:rPr>
        <w:t xml:space="preserve">другого циклу базової середньої освіти - базове предметне навчання </w:t>
      </w:r>
    </w:p>
    <w:p w:rsidR="00D57D2E" w:rsidRPr="00D57D2E" w:rsidRDefault="00D57D2E" w:rsidP="00D57D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Pr="00D57D2E">
        <w:rPr>
          <w:b/>
          <w:color w:val="000000"/>
          <w:sz w:val="28"/>
          <w:szCs w:val="28"/>
        </w:rPr>
        <w:t xml:space="preserve"> клас</w:t>
      </w:r>
      <w:r>
        <w:rPr>
          <w:b/>
          <w:color w:val="000000"/>
          <w:sz w:val="28"/>
          <w:szCs w:val="28"/>
        </w:rPr>
        <w:t>у</w:t>
      </w:r>
    </w:p>
    <w:p w:rsidR="00D57D2E" w:rsidRPr="00D57D2E" w:rsidRDefault="00D57D2E" w:rsidP="00D57D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Освітня програма на 2025-2026 навчальний рік розроблена відповідно до:</w:t>
      </w:r>
    </w:p>
    <w:p w:rsidR="00D57D2E" w:rsidRPr="00D57D2E" w:rsidRDefault="00D57D2E" w:rsidP="00D57D2E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Конституції України;</w:t>
      </w:r>
    </w:p>
    <w:p w:rsidR="00D57D2E" w:rsidRPr="00D57D2E" w:rsidRDefault="00D57D2E" w:rsidP="00D57D2E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Закону України «Про освіту» (стаття 33),</w:t>
      </w:r>
    </w:p>
    <w:p w:rsidR="00D57D2E" w:rsidRPr="00D57D2E" w:rsidRDefault="00D57D2E" w:rsidP="00D57D2E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Закону України «Про повну загальну середню  освіту» (стаття 11),</w:t>
      </w:r>
    </w:p>
    <w:p w:rsidR="00D57D2E" w:rsidRPr="00D57D2E" w:rsidRDefault="00D57D2E" w:rsidP="00D57D2E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Державного стандарту базової середньої освіти, затвердженого постановою Кабінету Міністрів України від 30.09.2020 р. № 898,</w:t>
      </w:r>
      <w:r w:rsidRPr="00D57D2E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зі змінами, внесеними згідно з постановою Кабінету Міністрів України від 30.08.2022 № 972;</w:t>
      </w:r>
    </w:p>
    <w:p w:rsidR="00D57D2E" w:rsidRPr="00D57D2E" w:rsidRDefault="00D57D2E" w:rsidP="00D57D2E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Типової  освітньої програми для 5-9 класів закладів загальної середньої освіти затвердженої наказом МОН України від 19.02. 2021 р. № 235,</w:t>
      </w:r>
    </w:p>
    <w:p w:rsidR="00D57D2E" w:rsidRPr="00D57D2E" w:rsidRDefault="00D57D2E" w:rsidP="00D57D2E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Лист МОН від 29.05.2025р. № 1/11233-25 «Про підготовку закладів освіти до нового навчального року та проходження осінньо-зимового періоду 2025/26 року»</w:t>
      </w:r>
    </w:p>
    <w:p w:rsidR="00D57D2E" w:rsidRPr="00D57D2E" w:rsidRDefault="00D57D2E" w:rsidP="00D57D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•</w:t>
      </w:r>
      <w:r w:rsidRPr="00D57D2E">
        <w:rPr>
          <w:rFonts w:ascii="Times New Roman" w:hAnsi="Times New Roman" w:cs="Times New Roman"/>
          <w:sz w:val="28"/>
          <w:szCs w:val="28"/>
        </w:rPr>
        <w:tab/>
        <w:t>Лист  МОН від 26.07.2022 № 1/8462 «</w:t>
      </w:r>
      <w:proofErr w:type="spellStart"/>
      <w:r w:rsidRPr="00D57D2E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D57D2E">
        <w:rPr>
          <w:rFonts w:ascii="Times New Roman" w:hAnsi="Times New Roman" w:cs="Times New Roman"/>
          <w:sz w:val="28"/>
          <w:szCs w:val="28"/>
        </w:rPr>
        <w:t xml:space="preserve"> - методичні матеріали щодо порядку підготовки закладу освіти до нового навчального року та опалювального сезону з питань цивільного захисту, охорони праці та безпеки життєдіяльності»</w:t>
      </w:r>
    </w:p>
    <w:p w:rsidR="00D57D2E" w:rsidRPr="00D57D2E" w:rsidRDefault="00D57D2E" w:rsidP="00D57D2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Наказ МОН від 07.08.2024 №1112, зареєстрованим у Міністерстві юстиції України 08.08.2024 за № 1222/42567 «Про Порядок та умови здобуття загальної середньої освіти в комунальних закладах загальної середньої освіти в умовах воєнного стану в Україні».</w:t>
      </w:r>
    </w:p>
    <w:p w:rsidR="00D57D2E" w:rsidRPr="00D57D2E" w:rsidRDefault="00D57D2E" w:rsidP="00D57D2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НАКАЗ від</w:t>
      </w:r>
      <w:r w:rsidRPr="00D57D2E">
        <w:rPr>
          <w:rFonts w:ascii="Times New Roman" w:hAnsi="Times New Roman" w:cs="Times New Roman"/>
          <w:sz w:val="28"/>
          <w:szCs w:val="28"/>
        </w:rPr>
        <w:tab/>
        <w:t>25.09.2020 № 205 «Про затвердження Санітарного регламенту для закладів загальної середньої освіти»</w:t>
      </w:r>
    </w:p>
    <w:p w:rsidR="00D57D2E" w:rsidRPr="00D57D2E" w:rsidRDefault="00D57D2E" w:rsidP="00D57D2E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Наказ МОН від 20.05.2024 №714 про Зміни до Порядку зарахування, відрахування та переведення учнів до державних та комунальних закладів освіти для здобуття повної загальної середньої освіти (набув чинності з 01.08.2024).</w:t>
      </w:r>
    </w:p>
    <w:p w:rsidR="00D57D2E" w:rsidRPr="00D57D2E" w:rsidRDefault="00D57D2E" w:rsidP="00D57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•   Наказ №1351»Про затвердження Порядку проведення медичного огляду дітей та інших осіб для зарахування їх до закладу освіти, дитячого закладу оздоровлення та відпочинку», який набув чинності з 01.10.2023.</w:t>
      </w:r>
    </w:p>
    <w:p w:rsidR="00D57D2E" w:rsidRPr="00D57D2E" w:rsidRDefault="00D57D2E" w:rsidP="00D57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•</w:t>
      </w:r>
      <w:r w:rsidRPr="00D57D2E">
        <w:rPr>
          <w:rFonts w:ascii="Times New Roman" w:hAnsi="Times New Roman" w:cs="Times New Roman"/>
          <w:sz w:val="28"/>
          <w:szCs w:val="28"/>
        </w:rPr>
        <w:tab/>
        <w:t xml:space="preserve">Наказ МОН від 09.08.2024 №1120 «Про затвердження нової редакції Типової освітньої програми для 5 - 9 класів закладів загальної середньої освіти». </w:t>
      </w:r>
    </w:p>
    <w:p w:rsidR="00D57D2E" w:rsidRPr="00D57D2E" w:rsidRDefault="00D57D2E" w:rsidP="00D57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• Наказ МОН від 02.08.2024 № 1093 «Про визнання результатів навчання для учнів, в порядку, визначеному педагогічною радою, які в умовах воєнного стану вимушено виїхали за межі України та повернулися в Україну»</w:t>
      </w:r>
    </w:p>
    <w:p w:rsidR="00D57D2E" w:rsidRPr="00D57D2E" w:rsidRDefault="00D57D2E" w:rsidP="00D57D2E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«Про інструктивно-методичні рекомендації щодо викладання навчальних предметів/інтегрованих курсів у закладах загальної середньої освіти у 2025/2026 навчальному році», лист МОН № 1/16828-25 від 13 серпня 2025 року.</w:t>
      </w:r>
    </w:p>
    <w:p w:rsidR="00D57D2E" w:rsidRPr="00D57D2E" w:rsidRDefault="00D57D2E" w:rsidP="00D57D2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«Про затвердження Змін до деяких наказів Міністерства освіти і науки України», наказ МОН № 808 від 3 червня 2025 року (зареєстрований в Міністерстві юстиції України 18 червня 2025 року за № 937/44343).</w:t>
      </w:r>
    </w:p>
    <w:p w:rsidR="00D57D2E" w:rsidRPr="00D57D2E" w:rsidRDefault="00D57D2E" w:rsidP="00D57D2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lastRenderedPageBreak/>
        <w:t>Лист МОН від 29.05.2025р. № 1/11233-25 «Про підготовку закладів освіти до нового навчального року та проходження осінньо-зимового періоду 2025/26 року»</w:t>
      </w:r>
    </w:p>
    <w:p w:rsidR="00D57D2E" w:rsidRPr="00D57D2E" w:rsidRDefault="00D57D2E" w:rsidP="00D57D2E">
      <w:pPr>
        <w:numPr>
          <w:ilvl w:val="0"/>
          <w:numId w:val="11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7D2E">
        <w:rPr>
          <w:rFonts w:ascii="Times New Roman" w:hAnsi="Times New Roman" w:cs="Times New Roman"/>
          <w:kern w:val="24"/>
          <w:sz w:val="28"/>
          <w:szCs w:val="28"/>
          <w:lang w:eastAsia="ru-RU"/>
        </w:rPr>
        <w:t>Лист МОН від 22.07.2022 № 1/8462</w:t>
      </w:r>
    </w:p>
    <w:p w:rsidR="00D57D2E" w:rsidRPr="00D57D2E" w:rsidRDefault="00D57D2E" w:rsidP="00D57D2E">
      <w:pPr>
        <w:numPr>
          <w:ilvl w:val="0"/>
          <w:numId w:val="1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D2E">
        <w:rPr>
          <w:rFonts w:ascii="Times New Roman" w:hAnsi="Times New Roman" w:cs="Times New Roman"/>
          <w:kern w:val="24"/>
          <w:sz w:val="28"/>
          <w:szCs w:val="28"/>
          <w:lang w:eastAsia="ru-RU"/>
        </w:rPr>
        <w:t>Додаток до листа МОН від 13.08.2025 1.1/6828-25</w:t>
      </w:r>
    </w:p>
    <w:p w:rsidR="00D57D2E" w:rsidRPr="00D57D2E" w:rsidRDefault="00D57D2E" w:rsidP="00D57D2E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kern w:val="24"/>
          <w:sz w:val="28"/>
          <w:szCs w:val="28"/>
          <w:lang w:eastAsia="ru-RU"/>
        </w:rPr>
        <w:t>Лист МОН № 1/17526-25 від 22.08.25 р. «</w:t>
      </w:r>
      <w:hyperlink r:id="rId5" w:history="1">
        <w:r w:rsidRPr="00D57D2E">
          <w:rPr>
            <w:rFonts w:ascii="Times New Roman" w:hAnsi="Times New Roman" w:cs="Times New Roman"/>
            <w:kern w:val="24"/>
            <w:sz w:val="28"/>
            <w:szCs w:val="28"/>
            <w:lang w:eastAsia="ru-RU"/>
          </w:rPr>
          <w:t xml:space="preserve">Про </w:t>
        </w:r>
      </w:hyperlink>
      <w:hyperlink r:id="rId6" w:history="1">
        <w:r w:rsidRPr="00D57D2E">
          <w:rPr>
            <w:rFonts w:ascii="Times New Roman" w:hAnsi="Times New Roman" w:cs="Times New Roman"/>
            <w:kern w:val="24"/>
            <w:sz w:val="28"/>
            <w:szCs w:val="28"/>
            <w:lang w:eastAsia="ru-RU"/>
          </w:rPr>
          <w:t>організацію</w:t>
        </w:r>
      </w:hyperlink>
      <w:hyperlink r:id="rId7" w:history="1">
        <w:r w:rsidRPr="00D57D2E">
          <w:rPr>
            <w:rFonts w:ascii="Times New Roman" w:hAnsi="Times New Roman" w:cs="Times New Roman"/>
            <w:kern w:val="24"/>
            <w:sz w:val="28"/>
            <w:szCs w:val="28"/>
            <w:lang w:eastAsia="ru-RU"/>
          </w:rPr>
          <w:t xml:space="preserve"> 2025/2026</w:t>
        </w:r>
      </w:hyperlink>
      <w:r w:rsidRPr="00D57D2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57D2E">
          <w:rPr>
            <w:rFonts w:ascii="Times New Roman" w:hAnsi="Times New Roman" w:cs="Times New Roman"/>
            <w:kern w:val="24"/>
            <w:sz w:val="28"/>
            <w:szCs w:val="28"/>
            <w:lang w:eastAsia="ru-RU"/>
          </w:rPr>
          <w:t>навчального</w:t>
        </w:r>
      </w:hyperlink>
      <w:hyperlink r:id="rId9" w:history="1">
        <w:r w:rsidRPr="00D57D2E">
          <w:rPr>
            <w:rFonts w:ascii="Times New Roman" w:hAnsi="Times New Roman" w:cs="Times New Roman"/>
            <w:kern w:val="24"/>
            <w:sz w:val="28"/>
            <w:szCs w:val="28"/>
            <w:lang w:eastAsia="ru-RU"/>
          </w:rPr>
          <w:t xml:space="preserve"> року в закладах </w:t>
        </w:r>
      </w:hyperlink>
      <w:hyperlink r:id="rId10" w:history="1">
        <w:r w:rsidRPr="00D57D2E">
          <w:rPr>
            <w:rFonts w:ascii="Times New Roman" w:hAnsi="Times New Roman" w:cs="Times New Roman"/>
            <w:kern w:val="24"/>
            <w:sz w:val="28"/>
            <w:szCs w:val="28"/>
            <w:lang w:eastAsia="ru-RU"/>
          </w:rPr>
          <w:t>загальної</w:t>
        </w:r>
      </w:hyperlink>
      <w:r w:rsidRPr="00D57D2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/>
      <w:hyperlink r:id="rId12" w:history="1">
        <w:r w:rsidRPr="00D57D2E">
          <w:rPr>
            <w:rFonts w:ascii="Times New Roman" w:hAnsi="Times New Roman" w:cs="Times New Roman"/>
            <w:kern w:val="24"/>
            <w:sz w:val="28"/>
            <w:szCs w:val="28"/>
            <w:lang w:eastAsia="ru-RU"/>
          </w:rPr>
          <w:t>середньої</w:t>
        </w:r>
      </w:hyperlink>
      <w:r w:rsidRPr="00D57D2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/>
      <w:hyperlink r:id="rId14" w:history="1">
        <w:r w:rsidRPr="00D57D2E">
          <w:rPr>
            <w:rFonts w:ascii="Times New Roman" w:hAnsi="Times New Roman" w:cs="Times New Roman"/>
            <w:kern w:val="24"/>
            <w:sz w:val="28"/>
            <w:szCs w:val="28"/>
            <w:lang w:eastAsia="ru-RU"/>
          </w:rPr>
          <w:t>освіти</w:t>
        </w:r>
      </w:hyperlink>
      <w:r w:rsidRPr="00D57D2E">
        <w:rPr>
          <w:rFonts w:ascii="Times New Roman" w:hAnsi="Times New Roman" w:cs="Times New Roman"/>
          <w:sz w:val="28"/>
          <w:szCs w:val="28"/>
        </w:rPr>
        <w:t>»</w:t>
      </w:r>
      <w:hyperlink r:id="rId15" w:history="1"/>
    </w:p>
    <w:p w:rsidR="00D57D2E" w:rsidRPr="00D57D2E" w:rsidRDefault="00D57D2E" w:rsidP="00D57D2E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Державний стандарт базової та повної загальної середньої освіти, затвердженого постановою Кабінету Міністрів України від 23.11.2011 № 1392, з урахуванням досягнень упровадження концептуальних засад реформування загальної середньої освіти «Нова українська школа» та подолання викликів, зумовлених особливостями освітнього процесу в умовах воєнного стану, зокрема подолання освітніх втрат</w:t>
      </w:r>
    </w:p>
    <w:p w:rsidR="00D57D2E" w:rsidRPr="00D57D2E" w:rsidRDefault="00D57D2E" w:rsidP="00D57D2E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bCs/>
          <w:sz w:val="28"/>
          <w:szCs w:val="28"/>
        </w:rPr>
        <w:t>«Про внесення змін у методичні рекомендації щодо окремих питань здобуття освіти в закладах загальної середньої освіти в умовах воєнного стану в Україні», наказ МОН № 1162 від 20 серпня 2025 року.</w:t>
      </w:r>
    </w:p>
    <w:p w:rsidR="00D57D2E" w:rsidRPr="00D57D2E" w:rsidRDefault="00D57D2E" w:rsidP="00D57D2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Постанова  КМУ від № 1003 від 20 серпня 2025 року «Про початок навчального року під час воєнного стану в Україні»</w:t>
      </w:r>
    </w:p>
    <w:p w:rsidR="00D57D2E" w:rsidRPr="00D57D2E" w:rsidRDefault="00D57D2E" w:rsidP="00D57D2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Наказ МОН від 07.08.2024 №1112, зареєстрованим у Міністерстві юстиції України 08.08.2024 за № 1222/42567 «Про Порядок та умови здобуття загальної середньої освіти в комунальних закладах загальної середньої освіти в умовах воєнного стану в Україні.</w:t>
      </w:r>
    </w:p>
    <w:p w:rsidR="00D57D2E" w:rsidRPr="00D57D2E" w:rsidRDefault="00D57D2E" w:rsidP="00D57D2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Наказ від</w:t>
      </w:r>
      <w:r w:rsidRPr="00D57D2E">
        <w:rPr>
          <w:rFonts w:ascii="Times New Roman" w:hAnsi="Times New Roman" w:cs="Times New Roman"/>
          <w:sz w:val="28"/>
          <w:szCs w:val="28"/>
        </w:rPr>
        <w:tab/>
        <w:t>25.09.2020 № 2205 «Про затвердження Санітарного регламенту для закладів загальної середньої освіти»</w:t>
      </w:r>
    </w:p>
    <w:p w:rsidR="00D57D2E" w:rsidRPr="00D57D2E" w:rsidRDefault="00D57D2E" w:rsidP="00D57D2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57D2E">
        <w:rPr>
          <w:sz w:val="28"/>
          <w:szCs w:val="28"/>
          <w:lang w:val="uk-UA"/>
        </w:rPr>
        <w:t>•</w:t>
      </w:r>
      <w:r w:rsidRPr="00D57D2E">
        <w:rPr>
          <w:sz w:val="28"/>
          <w:szCs w:val="28"/>
          <w:lang w:val="uk-UA"/>
        </w:rPr>
        <w:tab/>
        <w:t xml:space="preserve">Наказ МОН від 20.05.2024 №714 про Зміни до Порядку зарахування, відрахування та переведення учнів до державних та комунальних закладів освіти для здобуття повної загальної середньої освіти (набув чинності з 01.08.2024). </w:t>
      </w:r>
      <w:r w:rsidRPr="00D57D2E">
        <w:rPr>
          <w:rFonts w:eastAsiaTheme="minorEastAsia"/>
          <w:kern w:val="24"/>
          <w:sz w:val="28"/>
          <w:szCs w:val="28"/>
          <w:lang w:val="uk-UA"/>
        </w:rPr>
        <w:t>зі змінами , визначеними Наказами МОН </w:t>
      </w:r>
      <w:hyperlink r:id="rId16" w:history="1">
        <w:r w:rsidRPr="00D57D2E">
          <w:rPr>
            <w:rFonts w:eastAsiaTheme="minorEastAsia"/>
            <w:kern w:val="24"/>
            <w:sz w:val="28"/>
            <w:szCs w:val="28"/>
            <w:lang w:val="uk-UA"/>
          </w:rPr>
          <w:t>від 15.04.2025 №570</w:t>
        </w:r>
      </w:hyperlink>
      <w:r w:rsidRPr="00D57D2E">
        <w:rPr>
          <w:rFonts w:eastAsiaTheme="minorEastAsia"/>
          <w:kern w:val="24"/>
          <w:sz w:val="28"/>
          <w:szCs w:val="28"/>
          <w:lang w:val="uk-UA"/>
        </w:rPr>
        <w:t> та </w:t>
      </w:r>
      <w:hyperlink r:id="rId17" w:history="1">
        <w:r w:rsidRPr="00D57D2E">
          <w:rPr>
            <w:rFonts w:eastAsiaTheme="minorEastAsia"/>
            <w:kern w:val="24"/>
            <w:sz w:val="28"/>
            <w:szCs w:val="28"/>
            <w:lang w:val="uk-UA"/>
          </w:rPr>
          <w:t>від 23.04.2025 №614</w:t>
        </w:r>
      </w:hyperlink>
      <w:r w:rsidRPr="00D57D2E">
        <w:rPr>
          <w:rFonts w:eastAsiaTheme="minorEastAsia"/>
          <w:kern w:val="24"/>
          <w:sz w:val="28"/>
          <w:szCs w:val="28"/>
          <w:lang w:val="uk-UA"/>
        </w:rPr>
        <w:t> внесено зміни до Порядку переведення учнів закладу загальної середньої освіти на наступний рік навчання.</w:t>
      </w:r>
    </w:p>
    <w:p w:rsidR="00D57D2E" w:rsidRPr="00D57D2E" w:rsidRDefault="00D57D2E" w:rsidP="00D57D2E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D57D2E">
          <w:rPr>
            <w:rStyle w:val="a7"/>
            <w:rFonts w:ascii="Times New Roman" w:eastAsiaTheme="minorEastAsia" w:hAnsi="Times New Roman" w:cs="Times New Roman"/>
            <w:color w:val="000000" w:themeColor="text1"/>
            <w:kern w:val="24"/>
            <w:sz w:val="28"/>
            <w:szCs w:val="28"/>
            <w:u w:val="none"/>
          </w:rPr>
          <w:t>Постановою КМУ від 04.06.2025 №658</w:t>
        </w:r>
      </w:hyperlink>
      <w:r w:rsidRPr="00D57D2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 </w:t>
      </w:r>
      <w:r w:rsidRPr="00D57D2E">
        <w:rPr>
          <w:rFonts w:ascii="Times New Roman" w:eastAsiaTheme="minorEastAsia" w:hAnsi="Times New Roman" w:cs="Times New Roman"/>
          <w:kern w:val="24"/>
          <w:sz w:val="28"/>
          <w:szCs w:val="28"/>
        </w:rPr>
        <w:t>затверджено Типову програму унеможливлення насильства та жорстокого поводження з дітьми.</w:t>
      </w:r>
    </w:p>
    <w:p w:rsidR="00D57D2E" w:rsidRPr="00D57D2E" w:rsidRDefault="00D57D2E" w:rsidP="00D57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•</w:t>
      </w:r>
      <w:r w:rsidRPr="00D57D2E">
        <w:rPr>
          <w:rFonts w:ascii="Times New Roman" w:hAnsi="Times New Roman" w:cs="Times New Roman"/>
          <w:sz w:val="28"/>
          <w:szCs w:val="28"/>
        </w:rPr>
        <w:tab/>
        <w:t>Наказ Міністерства охорони здоров'я України від 25.07.2023№1351 «Про затвердження Порядку проведення медичного огляду дітей та    інших осіб для зарахування їх до закладу освіти, дитячого закладу оздоровлення та відпочинку, який набув чинності з 01.10.2023.</w:t>
      </w:r>
    </w:p>
    <w:p w:rsidR="00D57D2E" w:rsidRPr="00D57D2E" w:rsidRDefault="00D57D2E" w:rsidP="00D57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•</w:t>
      </w:r>
      <w:r w:rsidRPr="00D57D2E">
        <w:rPr>
          <w:rFonts w:ascii="Times New Roman" w:hAnsi="Times New Roman" w:cs="Times New Roman"/>
          <w:sz w:val="28"/>
          <w:szCs w:val="28"/>
        </w:rPr>
        <w:tab/>
        <w:t>Наказ МОН від 02.08.2024 № 1093, про визнання результатів навчання для учнів, в порядку, визначеному педагогічною радою, які в умовах воєнного стану вимушено виїхали за межі України та повернулися в Україну.</w:t>
      </w:r>
    </w:p>
    <w:p w:rsidR="00D57D2E" w:rsidRPr="00D57D2E" w:rsidRDefault="00D57D2E" w:rsidP="00D57D2E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D2E">
        <w:rPr>
          <w:rFonts w:ascii="Times New Roman" w:hAnsi="Times New Roman" w:cs="Times New Roman"/>
          <w:kern w:val="24"/>
          <w:sz w:val="28"/>
          <w:szCs w:val="28"/>
          <w:lang w:eastAsia="ru-RU"/>
        </w:rPr>
        <w:t>Інструкція з ведення класного журналу 5-11(12)-х класів загальноосвітніх навчальних закладів, затверджена наказом Міністерства освіти і науки України від 03.06. 2008 р. № 496.</w:t>
      </w:r>
    </w:p>
    <w:p w:rsidR="00D57D2E" w:rsidRPr="00D57D2E" w:rsidRDefault="00D57D2E" w:rsidP="00D57D2E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>Положення про організацію роботи з охорони праці та безпеки життєдіяльності учасників освітнього процесу в установах і закладах освіти, затверджене наказом МОН від 26.12.2017 № 1669</w:t>
      </w:r>
    </w:p>
    <w:p w:rsidR="00D57D2E" w:rsidRPr="00D57D2E" w:rsidRDefault="00D57D2E" w:rsidP="00D57D2E">
      <w:pPr>
        <w:pStyle w:val="a3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D2E">
        <w:rPr>
          <w:rFonts w:ascii="Times New Roman" w:hAnsi="Times New Roman" w:cs="Times New Roman"/>
          <w:sz w:val="28"/>
          <w:szCs w:val="28"/>
        </w:rPr>
        <w:t xml:space="preserve">Оцінювання результатів навчання та оформлення Свідоцтва досягнень </w:t>
      </w:r>
      <w:r w:rsidRPr="00D57D2E">
        <w:rPr>
          <w:rFonts w:ascii="Times New Roman" w:hAnsi="Times New Roman" w:cs="Times New Roman"/>
          <w:sz w:val="28"/>
          <w:szCs w:val="28"/>
        </w:rPr>
        <w:lastRenderedPageBreak/>
        <w:t>учнів 5-9 класів НУШ Наказ МОН від 02.08.2024 №1093 лист від 14.03.2025 №1/4895-25</w:t>
      </w:r>
    </w:p>
    <w:p w:rsidR="00D57D2E" w:rsidRPr="00D57D2E" w:rsidRDefault="00D57D2E" w:rsidP="00D57D2E">
      <w:pPr>
        <w:pStyle w:val="normal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D57D2E">
        <w:rPr>
          <w:color w:val="000000" w:themeColor="text1"/>
          <w:sz w:val="28"/>
          <w:szCs w:val="28"/>
        </w:rPr>
        <w:t>Освітню програму для 5-8 класів з навчанням українською мовою розроблено на основі Державного стандарту базової середньої освіти, затвердженого постан</w:t>
      </w:r>
      <w:r w:rsidRPr="00D57D2E">
        <w:rPr>
          <w:color w:val="000000"/>
          <w:sz w:val="28"/>
          <w:szCs w:val="28"/>
        </w:rPr>
        <w:t>овою Кабінету Міністрів України від 30.09.2020 № 898, Типової освітньої програми для 5-9 класів закладів загальної середньої освіти, затвердженої наказом Міністерства освіти і науки України від 19.02.2021 № 235 (в редакції наказу Міністерства освіти і науки України від 09.08.2024 № 1120).</w:t>
      </w:r>
    </w:p>
    <w:p w:rsidR="00B1170E" w:rsidRDefault="00B1170E" w:rsidP="00B1170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D57D2E" w:rsidRPr="00D57D2E" w:rsidRDefault="00D57D2E" w:rsidP="00B1170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D57D2E">
        <w:rPr>
          <w:color w:val="000000"/>
          <w:sz w:val="28"/>
          <w:szCs w:val="28"/>
        </w:rPr>
        <w:t>Освітня програма визначає: вимоги до осіб, які можуть розпочати навчання за освітньою програмою базової середньої освіти та загальний обсяг навчального навантаження на адаптаційному циклі (в годинах) та його розподіл між освітніми галузями.</w:t>
      </w:r>
    </w:p>
    <w:p w:rsidR="00D57D2E" w:rsidRPr="00D57D2E" w:rsidRDefault="00D57D2E" w:rsidP="00B1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096D20" w:rsidRPr="00D57D2E" w:rsidRDefault="00096D20" w:rsidP="00B1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D57D2E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Освітня програма</w:t>
      </w:r>
      <w:r w:rsidRP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повної середньої освіти є продовженням освітньої програми базової середньої освіти. Програма</w:t>
      </w:r>
      <w:r w:rsid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розроблена з урахуванням психолого-педагогічних</w:t>
      </w:r>
      <w:r w:rsid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особливостей</w:t>
      </w:r>
      <w:r w:rsid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розвитку</w:t>
      </w:r>
      <w:r w:rsid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дітей 16-18 років. </w:t>
      </w:r>
    </w:p>
    <w:p w:rsidR="00096D20" w:rsidRPr="00D57D2E" w:rsidRDefault="00096D20" w:rsidP="00B1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Програма враховує, що провідною діяльністю учнів даного вікового періоду є самовизначення як практика формування, пов'язана з конструюванням можливих образів майбутнього, проектуванням і плануванням в ньому своєї індивідуальної траєкторії (свого шляху). Так як формування старших школярів відбувається через набуття практичного мислення, то одиницею організації змісту освіти стає «проблема» і проблемна організація навчального матеріалу, що передбачає </w:t>
      </w:r>
      <w:proofErr w:type="spellStart"/>
      <w:r w:rsidRP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особистісно-компетентнісну</w:t>
      </w:r>
      <w:proofErr w:type="spellEnd"/>
      <w:r w:rsidRPr="00D57D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організацію навчальної діяльності.</w:t>
      </w:r>
    </w:p>
    <w:p w:rsidR="00096D20" w:rsidRPr="00D57D2E" w:rsidRDefault="00096D20" w:rsidP="00B1170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7D2E">
        <w:rPr>
          <w:rFonts w:ascii="Times New Roman" w:eastAsia="Calibri" w:hAnsi="Times New Roman" w:cs="Times New Roman"/>
          <w:b/>
          <w:sz w:val="28"/>
          <w:szCs w:val="28"/>
        </w:rPr>
        <w:t xml:space="preserve">Освітня програма спрямована на: </w:t>
      </w:r>
    </w:p>
    <w:p w:rsidR="00096D20" w:rsidRPr="00D57D2E" w:rsidRDefault="00096D20" w:rsidP="00B1170E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D2E">
        <w:rPr>
          <w:rFonts w:ascii="Times New Roman" w:eastAsia="Calibri" w:hAnsi="Times New Roman" w:cs="Times New Roman"/>
          <w:sz w:val="28"/>
          <w:szCs w:val="28"/>
        </w:rPr>
        <w:t xml:space="preserve">формування в учнів сучасної наукової картини світу; виховання працьовитості, любові до природи; розвиток в учнів національної самосвідомості; </w:t>
      </w:r>
    </w:p>
    <w:p w:rsidR="00096D20" w:rsidRPr="00D57D2E" w:rsidRDefault="00096D20" w:rsidP="00B1170E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D2E">
        <w:rPr>
          <w:rFonts w:ascii="Times New Roman" w:eastAsia="Calibri" w:hAnsi="Times New Roman" w:cs="Times New Roman"/>
          <w:sz w:val="28"/>
          <w:szCs w:val="28"/>
        </w:rPr>
        <w:t xml:space="preserve">формування людини та громадянина, яка прагне вдосконалювання та перетворення суспільства; інтеграцію особистості в систему світової та національної культури; </w:t>
      </w:r>
    </w:p>
    <w:p w:rsidR="00096D20" w:rsidRPr="00D57D2E" w:rsidRDefault="00096D20" w:rsidP="00B1170E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D2E">
        <w:rPr>
          <w:rFonts w:ascii="Times New Roman" w:eastAsia="Calibri" w:hAnsi="Times New Roman" w:cs="Times New Roman"/>
          <w:sz w:val="28"/>
          <w:szCs w:val="28"/>
        </w:rPr>
        <w:t xml:space="preserve">формування загальної культури особистості, адаптації особистості до життя в суспільстві; </w:t>
      </w:r>
    </w:p>
    <w:p w:rsidR="00096D20" w:rsidRPr="00D57D2E" w:rsidRDefault="00096D20" w:rsidP="00B1170E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D2E">
        <w:rPr>
          <w:rFonts w:ascii="Times New Roman" w:eastAsia="Calibri" w:hAnsi="Times New Roman" w:cs="Times New Roman"/>
          <w:sz w:val="28"/>
          <w:szCs w:val="28"/>
        </w:rPr>
        <w:t xml:space="preserve">виховання громадянськості, поваги до прав і свобод людини, поваги до культурних традицій та особливостей інших народів в умовах багатонаціональної держави; </w:t>
      </w:r>
    </w:p>
    <w:p w:rsidR="00096D20" w:rsidRPr="00D57D2E" w:rsidRDefault="00096D20" w:rsidP="00B1170E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D2E">
        <w:rPr>
          <w:rFonts w:ascii="Times New Roman" w:eastAsia="Calibri" w:hAnsi="Times New Roman" w:cs="Times New Roman"/>
          <w:sz w:val="28"/>
          <w:szCs w:val="28"/>
        </w:rPr>
        <w:t>створення основи для усвідомленого відповідального вибору та наступного освоєння професійних освітніх програм; формування потреби учнів до самоосвіти, саморозвитку, самовдосконалення тощо.</w:t>
      </w:r>
    </w:p>
    <w:p w:rsidR="00B1170E" w:rsidRDefault="00B1170E" w:rsidP="00B11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D20" w:rsidRPr="00D57D2E" w:rsidRDefault="00096D20" w:rsidP="00B117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D2E">
        <w:rPr>
          <w:rFonts w:ascii="Times New Roman" w:eastAsia="Calibri" w:hAnsi="Times New Roman" w:cs="Times New Roman"/>
          <w:sz w:val="28"/>
          <w:szCs w:val="28"/>
        </w:rPr>
        <w:t>Освітня програма для  ІІІ ступеня (11 кл.) класу розроблена на основі Типової освітньої програми закладів загальної середньої освіти ІІІ ступеня, затвердженої наказом МОН від 20.04.2018 №408 (у редакції наказу МОН ВІД 28.11.2019, №1493 зі змінами, внесеними наказом МОН від 31. 03.2020 №464),</w:t>
      </w:r>
    </w:p>
    <w:p w:rsidR="00096D20" w:rsidRPr="00D57D2E" w:rsidRDefault="00096D20" w:rsidP="00B1170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D2E">
        <w:rPr>
          <w:rFonts w:ascii="Times New Roman" w:eastAsia="Calibri" w:hAnsi="Times New Roman" w:cs="Times New Roman"/>
          <w:sz w:val="28"/>
          <w:szCs w:val="28"/>
        </w:rPr>
        <w:t xml:space="preserve">передбачає досягнення учнями результатів навчання (компетентностей), визначених Державним стандартом </w:t>
      </w:r>
      <w:r w:rsidRP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базової і повної</w:t>
      </w:r>
      <w:r w:rsid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загальної</w:t>
      </w:r>
      <w:r w:rsid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середньої</w:t>
      </w:r>
      <w:r w:rsid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освіти, </w:t>
      </w:r>
      <w:r w:rsidRP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затвердженого постановою Кабінету</w:t>
      </w:r>
      <w:r w:rsid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Міністрів</w:t>
      </w:r>
      <w:r w:rsid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Українивід</w:t>
      </w:r>
      <w:proofErr w:type="spellEnd"/>
      <w:r w:rsidRPr="00D57D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23.11.2011 №1392 (у 5-11 класах)</w:t>
      </w:r>
      <w:r w:rsidR="00B117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D57D2E" w:rsidRDefault="00096D20" w:rsidP="00B1170E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7D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7D2E">
        <w:rPr>
          <w:rFonts w:ascii="Times New Roman" w:eastAsia="Calibri" w:hAnsi="Times New Roman" w:cs="Times New Roman"/>
          <w:b/>
          <w:sz w:val="28"/>
          <w:szCs w:val="28"/>
        </w:rPr>
        <w:t>Вимоги до осіб, які можуть розпочинати здобуття середньої освіти</w:t>
      </w:r>
    </w:p>
    <w:p w:rsidR="00096D20" w:rsidRPr="00D57D2E" w:rsidRDefault="00096D20" w:rsidP="00B117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D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57D2E">
        <w:rPr>
          <w:rFonts w:ascii="Times New Roman" w:hAnsi="Times New Roman" w:cs="Times New Roman"/>
          <w:sz w:val="28"/>
          <w:szCs w:val="28"/>
        </w:rPr>
        <w:t>Учні, які</w:t>
      </w:r>
      <w:r w:rsidR="00D57D2E" w:rsidRPr="00D57D2E">
        <w:rPr>
          <w:rFonts w:ascii="Times New Roman" w:hAnsi="Times New Roman" w:cs="Times New Roman"/>
          <w:sz w:val="28"/>
          <w:szCs w:val="28"/>
        </w:rPr>
        <w:t xml:space="preserve"> </w:t>
      </w:r>
      <w:r w:rsidRPr="00D57D2E">
        <w:rPr>
          <w:rStyle w:val="a6"/>
          <w:rFonts w:ascii="Times New Roman" w:hAnsi="Times New Roman" w:cs="Times New Roman"/>
          <w:b w:val="0"/>
          <w:sz w:val="28"/>
          <w:szCs w:val="28"/>
        </w:rPr>
        <w:t>здобули</w:t>
      </w:r>
      <w:r w:rsidR="00D57D2E" w:rsidRPr="00D57D2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7D2E">
        <w:rPr>
          <w:rStyle w:val="a6"/>
          <w:rFonts w:ascii="Times New Roman" w:hAnsi="Times New Roman" w:cs="Times New Roman"/>
          <w:b w:val="0"/>
          <w:sz w:val="28"/>
          <w:szCs w:val="28"/>
        </w:rPr>
        <w:t>базову</w:t>
      </w:r>
      <w:r w:rsidR="00D57D2E" w:rsidRPr="00D57D2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7D2E">
        <w:rPr>
          <w:rStyle w:val="a6"/>
          <w:rFonts w:ascii="Times New Roman" w:hAnsi="Times New Roman" w:cs="Times New Roman"/>
          <w:b w:val="0"/>
          <w:sz w:val="28"/>
          <w:szCs w:val="28"/>
        </w:rPr>
        <w:t>середню</w:t>
      </w:r>
      <w:r w:rsidR="00D57D2E" w:rsidRPr="00D57D2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7D2E">
        <w:rPr>
          <w:rStyle w:val="a6"/>
          <w:rFonts w:ascii="Times New Roman" w:hAnsi="Times New Roman" w:cs="Times New Roman"/>
          <w:b w:val="0"/>
          <w:sz w:val="28"/>
          <w:szCs w:val="28"/>
        </w:rPr>
        <w:t>освіту</w:t>
      </w:r>
      <w:r w:rsidRPr="00D57D2E">
        <w:rPr>
          <w:rFonts w:ascii="Times New Roman" w:hAnsi="Times New Roman" w:cs="Times New Roman"/>
          <w:sz w:val="28"/>
          <w:szCs w:val="28"/>
        </w:rPr>
        <w:t xml:space="preserve"> (закінчили 9 клас і отримали</w:t>
      </w:r>
      <w:r w:rsidR="00D57D2E" w:rsidRPr="00D57D2E">
        <w:rPr>
          <w:rFonts w:ascii="Times New Roman" w:hAnsi="Times New Roman" w:cs="Times New Roman"/>
          <w:sz w:val="28"/>
          <w:szCs w:val="28"/>
        </w:rPr>
        <w:t xml:space="preserve"> </w:t>
      </w:r>
      <w:r w:rsidRPr="00D57D2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свідоцтво про базову</w:t>
      </w:r>
      <w:r w:rsidR="00D57D2E" w:rsidRPr="00D57D2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57D2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середню</w:t>
      </w:r>
      <w:r w:rsidR="00D57D2E" w:rsidRPr="00D57D2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57D2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освіту</w:t>
      </w:r>
      <w:r w:rsidRPr="00D57D2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96D20" w:rsidRPr="00D57D2E" w:rsidRDefault="00096D20" w:rsidP="00B11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D57D2E">
        <w:rPr>
          <w:rFonts w:ascii="Times New Roman" w:eastAsia="Calibri" w:hAnsi="Times New Roman" w:cs="Times New Roman"/>
          <w:b/>
          <w:spacing w:val="-4"/>
          <w:sz w:val="28"/>
          <w:szCs w:val="28"/>
        </w:rPr>
        <w:t>Очікувані результати навчання здобувачів освіти</w:t>
      </w:r>
    </w:p>
    <w:p w:rsidR="00096D20" w:rsidRPr="00D57D2E" w:rsidRDefault="00096D20" w:rsidP="00B1170E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57D2E">
        <w:rPr>
          <w:rFonts w:ascii="Times New Roman" w:eastAsia="Calibri" w:hAnsi="Times New Roman" w:cs="Times New Roman"/>
          <w:spacing w:val="-4"/>
          <w:sz w:val="28"/>
          <w:szCs w:val="28"/>
        </w:rPr>
        <w:t>Освітню програму укладено за такими освітніми галузями:</w:t>
      </w:r>
    </w:p>
    <w:p w:rsidR="00096D20" w:rsidRPr="00EE308E" w:rsidRDefault="00096D20" w:rsidP="00B1170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E308E">
        <w:rPr>
          <w:rFonts w:ascii="Times New Roman" w:hAnsi="Times New Roman"/>
          <w:spacing w:val="-4"/>
          <w:sz w:val="28"/>
          <w:szCs w:val="28"/>
        </w:rPr>
        <w:t xml:space="preserve">Мови і літератури </w:t>
      </w:r>
    </w:p>
    <w:p w:rsidR="00096D20" w:rsidRPr="00EE308E" w:rsidRDefault="00096D20" w:rsidP="00B1170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E308E">
        <w:rPr>
          <w:rFonts w:ascii="Times New Roman" w:hAnsi="Times New Roman"/>
          <w:spacing w:val="-4"/>
          <w:sz w:val="28"/>
          <w:szCs w:val="28"/>
        </w:rPr>
        <w:t>Суспільствознавство</w:t>
      </w:r>
    </w:p>
    <w:p w:rsidR="00096D20" w:rsidRPr="00EE308E" w:rsidRDefault="00096D20" w:rsidP="00B1170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E308E">
        <w:rPr>
          <w:rFonts w:ascii="Times New Roman" w:hAnsi="Times New Roman"/>
          <w:spacing w:val="-4"/>
          <w:sz w:val="28"/>
          <w:szCs w:val="28"/>
        </w:rPr>
        <w:t>Мистецтво</w:t>
      </w:r>
    </w:p>
    <w:p w:rsidR="00096D20" w:rsidRPr="00EE308E" w:rsidRDefault="00096D20" w:rsidP="00B1170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E308E">
        <w:rPr>
          <w:rFonts w:ascii="Times New Roman" w:hAnsi="Times New Roman"/>
          <w:spacing w:val="-4"/>
          <w:sz w:val="28"/>
          <w:szCs w:val="28"/>
        </w:rPr>
        <w:t>Математика</w:t>
      </w:r>
    </w:p>
    <w:p w:rsidR="00096D20" w:rsidRPr="00EE308E" w:rsidRDefault="00096D20" w:rsidP="00B1170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E308E">
        <w:rPr>
          <w:rFonts w:ascii="Times New Roman" w:hAnsi="Times New Roman"/>
          <w:spacing w:val="-4"/>
          <w:sz w:val="28"/>
          <w:szCs w:val="28"/>
        </w:rPr>
        <w:t>Природознавство</w:t>
      </w:r>
    </w:p>
    <w:p w:rsidR="00096D20" w:rsidRPr="00EE308E" w:rsidRDefault="00096D20" w:rsidP="00B1170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E308E">
        <w:rPr>
          <w:rFonts w:ascii="Times New Roman" w:hAnsi="Times New Roman"/>
          <w:spacing w:val="-4"/>
          <w:sz w:val="28"/>
          <w:szCs w:val="28"/>
        </w:rPr>
        <w:t>Технології</w:t>
      </w:r>
    </w:p>
    <w:p w:rsidR="00096D20" w:rsidRDefault="00096D20" w:rsidP="00B1170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E308E">
        <w:rPr>
          <w:rFonts w:ascii="Times New Roman" w:hAnsi="Times New Roman"/>
          <w:spacing w:val="-4"/>
          <w:sz w:val="28"/>
          <w:szCs w:val="28"/>
        </w:rPr>
        <w:t xml:space="preserve">Здоров’я і фізична культура. </w:t>
      </w:r>
    </w:p>
    <w:p w:rsidR="00096D20" w:rsidRPr="00346746" w:rsidRDefault="00096D20" w:rsidP="00B1170E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46746">
        <w:rPr>
          <w:rFonts w:ascii="Times New Roman" w:hAnsi="Times New Roman"/>
          <w:spacing w:val="-4"/>
          <w:sz w:val="28"/>
          <w:szCs w:val="28"/>
        </w:rPr>
        <w:t>Логічна послідовність вивчення</w:t>
      </w:r>
      <w:r w:rsidR="00D57D2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46746">
        <w:rPr>
          <w:rFonts w:ascii="Times New Roman" w:hAnsi="Times New Roman"/>
          <w:spacing w:val="-4"/>
          <w:sz w:val="28"/>
          <w:szCs w:val="28"/>
        </w:rPr>
        <w:t>предметів</w:t>
      </w:r>
      <w:r w:rsidR="00D57D2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46746">
        <w:rPr>
          <w:rFonts w:ascii="Times New Roman" w:hAnsi="Times New Roman"/>
          <w:spacing w:val="-4"/>
          <w:sz w:val="28"/>
          <w:szCs w:val="28"/>
        </w:rPr>
        <w:t>розкривається у відповідних</w:t>
      </w:r>
      <w:r w:rsidR="00D57D2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46746">
        <w:rPr>
          <w:rFonts w:ascii="Times New Roman" w:hAnsi="Times New Roman"/>
          <w:spacing w:val="-4"/>
          <w:sz w:val="28"/>
          <w:szCs w:val="28"/>
        </w:rPr>
        <w:t>навчальних</w:t>
      </w:r>
      <w:r w:rsidR="00D57D2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46746">
        <w:rPr>
          <w:rFonts w:ascii="Times New Roman" w:hAnsi="Times New Roman"/>
          <w:spacing w:val="-4"/>
          <w:sz w:val="28"/>
          <w:szCs w:val="28"/>
        </w:rPr>
        <w:t>програмах.</w:t>
      </w:r>
    </w:p>
    <w:p w:rsidR="00096D20" w:rsidRPr="00664554" w:rsidRDefault="00096D20" w:rsidP="00B11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highlight w:val="white"/>
        </w:rPr>
      </w:pPr>
      <w:r w:rsidRPr="00664554">
        <w:rPr>
          <w:rFonts w:ascii="Times New Roman" w:eastAsia="Calibri" w:hAnsi="Times New Roman" w:cs="Times New Roman"/>
          <w:spacing w:val="-4"/>
          <w:sz w:val="28"/>
          <w:szCs w:val="28"/>
        </w:rPr>
        <w:t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</w:t>
      </w:r>
      <w:r w:rsidRPr="00664554">
        <w:rPr>
          <w:rFonts w:ascii="Times New Roman" w:eastAsia="Calibri" w:hAnsi="Times New Roman" w:cs="Times New Roman"/>
          <w:spacing w:val="-4"/>
          <w:sz w:val="28"/>
          <w:szCs w:val="28"/>
          <w:highlight w:val="white"/>
        </w:rPr>
        <w:t xml:space="preserve"> робити внесок у формування </w:t>
      </w:r>
      <w:r>
        <w:rPr>
          <w:rFonts w:ascii="Times New Roman" w:eastAsia="Calibri" w:hAnsi="Times New Roman" w:cs="Times New Roman"/>
          <w:spacing w:val="-4"/>
          <w:sz w:val="28"/>
          <w:szCs w:val="28"/>
          <w:highlight w:val="white"/>
        </w:rPr>
        <w:t xml:space="preserve">таких </w:t>
      </w:r>
      <w:r w:rsidRPr="00664554">
        <w:rPr>
          <w:rFonts w:ascii="Times New Roman" w:eastAsia="Calibri" w:hAnsi="Times New Roman" w:cs="Times New Roman"/>
          <w:spacing w:val="-4"/>
          <w:sz w:val="28"/>
          <w:szCs w:val="28"/>
          <w:highlight w:val="white"/>
        </w:rPr>
        <w:t>ключових компетентностей учнів.</w:t>
      </w:r>
    </w:p>
    <w:p w:rsidR="00096D20" w:rsidRPr="00664554" w:rsidRDefault="00096D20" w:rsidP="00B11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18"/>
          <w:szCs w:val="18"/>
          <w:highlight w:val="white"/>
        </w:rPr>
      </w:pPr>
    </w:p>
    <w:tbl>
      <w:tblPr>
        <w:tblW w:w="9356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25"/>
        <w:gridCol w:w="1277"/>
        <w:gridCol w:w="7654"/>
      </w:tblGrid>
      <w:tr w:rsidR="00096D20" w:rsidRPr="00EF0ADC" w:rsidTr="00D57D2E">
        <w:trPr>
          <w:trHeight w:val="83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B11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№ з/п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B11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spacing w:val="-4"/>
              </w:rPr>
              <w:t>Ключові компетентності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B11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spacing w:val="-4"/>
                <w:highlight w:val="white"/>
              </w:rPr>
              <w:t>Компоненти</w:t>
            </w:r>
          </w:p>
        </w:tc>
      </w:tr>
      <w:tr w:rsidR="00096D20" w:rsidRPr="005413C5" w:rsidTr="00E96807"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Спілкування державною (і рідною — у разі відмінності) мовами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Уміння: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EF0ADC">
              <w:rPr>
                <w:rFonts w:ascii="Times New Roman" w:eastAsia="Calibri" w:hAnsi="Times New Roman" w:cs="Times New Roman"/>
                <w:spacing w:val="-4"/>
              </w:rPr>
              <w:t>уникнення невнормованих іншомовних запозичень у спілкуванні на тематику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Ставлення: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розуміння важливості чітких та лаконічних формулювань.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Навчальні ресурси: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096D20" w:rsidRPr="005413C5" w:rsidTr="00E96807"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Спілкування іноземними мовами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Уміння:</w:t>
            </w:r>
            <w:r w:rsidRPr="00EF0ADC">
              <w:rPr>
                <w:rFonts w:ascii="Times New Roman" w:eastAsia="Calibri" w:hAnsi="Times New Roman" w:cs="Times New Roman"/>
                <w:spacing w:val="-4"/>
              </w:rPr>
              <w:t xml:space="preserve"> 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обирати й застосовувати доцільні комунікативні стратегії відповідно до різних потреб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Ставлення:</w:t>
            </w:r>
            <w:r w:rsidRPr="00EF0ADC">
              <w:rPr>
                <w:rFonts w:ascii="Times New Roman" w:eastAsia="Calibri" w:hAnsi="Times New Roman" w:cs="Times New Roman"/>
                <w:spacing w:val="-4"/>
              </w:rPr>
              <w:t xml:space="preserve"> критично оцінювати інформацію та використовувати її для різних потреб; висловлювати свої думки, почуття та ставлення; ефективно взаємодіяти з іншими усно, письмово та за допомогою засобів електронного спілкування; ефективно користуватися навчальними стратегіями для самостійного вивчення іноземних мов;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Навчальні ресурси:</w:t>
            </w:r>
            <w:r w:rsidRPr="00EF0ADC">
              <w:rPr>
                <w:rFonts w:ascii="Times New Roman" w:eastAsia="Calibri" w:hAnsi="Times New Roman" w:cs="Times New Roman"/>
                <w:spacing w:val="-4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096D20" w:rsidRPr="005413C5" w:rsidTr="00E96807"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Математична компетентність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Уміння: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Ставлення: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Навчальні ресурси: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096D20" w:rsidRPr="005413C5" w:rsidTr="00E96807"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Основні компетентності у природничих науках і технологіях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Уміння: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EF0ADC">
              <w:rPr>
                <w:rFonts w:ascii="Times New Roman" w:eastAsia="Calibri" w:hAnsi="Times New Roman" w:cs="Times New Roman"/>
                <w:spacing w:val="-4"/>
              </w:rPr>
              <w:t>; послуговуватися технологічними пристроями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Ставлення: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EF0ADC">
              <w:rPr>
                <w:rFonts w:ascii="Times New Roman" w:eastAsia="Calibri" w:hAnsi="Times New Roman" w:cs="Times New Roman"/>
                <w:spacing w:val="-4"/>
              </w:rPr>
              <w:t xml:space="preserve"> усвідомлення ролі наукових ідей в сучасних інформаційних технологіях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Навчальні ресурси: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096D20" w:rsidRPr="005413C5" w:rsidTr="00E96807"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Інформаційно-цифрова компетентність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Уміння: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Ставлення: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Навчальні ресурси: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096D20" w:rsidRPr="005413C5" w:rsidTr="00E96807"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Уміння вчитися впродовж життя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Уміння: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Ставлення: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Навчальні ресурси: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096D20" w:rsidRPr="005413C5" w:rsidTr="00E96807"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Ініціативність і підприємливість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Уміння: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Ставлення: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Навчальні ресурси: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завдання підприємницького змісту (оптимізаційні задачі)</w:t>
            </w:r>
          </w:p>
        </w:tc>
      </w:tr>
      <w:tr w:rsidR="00096D20" w:rsidRPr="005413C5" w:rsidTr="00E96807"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Уміння: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lastRenderedPageBreak/>
              <w:t>широкому колі послуг і товарів на основі чітких критеріїв, робити споживчий вибір, спираючись на різні дані.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Ставлення: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</w:t>
            </w:r>
            <w:proofErr w:type="spellStart"/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налаштованість</w:t>
            </w:r>
            <w:proofErr w:type="spellEnd"/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Навчальні ресурси: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завдання соціального змісту</w:t>
            </w:r>
          </w:p>
        </w:tc>
      </w:tr>
      <w:tr w:rsidR="00096D20" w:rsidRPr="005413C5" w:rsidTr="00E96807"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lastRenderedPageBreak/>
              <w:t>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 xml:space="preserve">Уміння: </w:t>
            </w:r>
            <w:r w:rsidRPr="00EF0ADC">
              <w:rPr>
                <w:rFonts w:ascii="Times New Roman" w:eastAsia="Calibri" w:hAnsi="Times New Roman" w:cs="Times New Roman"/>
                <w:spacing w:val="-4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Ставлення:</w:t>
            </w:r>
            <w:r w:rsidRPr="00EF0ADC">
              <w:rPr>
                <w:rFonts w:ascii="Times New Roman" w:eastAsia="Calibri" w:hAnsi="Times New Roman" w:cs="Times New Roman"/>
                <w:spacing w:val="-4"/>
              </w:rPr>
              <w:t xml:space="preserve">культурна </w:t>
            </w:r>
            <w:proofErr w:type="spellStart"/>
            <w:r w:rsidRPr="00EF0ADC">
              <w:rPr>
                <w:rFonts w:ascii="Times New Roman" w:eastAsia="Calibri" w:hAnsi="Times New Roman" w:cs="Times New Roman"/>
                <w:spacing w:val="-4"/>
              </w:rPr>
              <w:t>самоідентифікація</w:t>
            </w:r>
            <w:proofErr w:type="spellEnd"/>
            <w:r w:rsidRPr="00EF0ADC">
              <w:rPr>
                <w:rFonts w:ascii="Times New Roman" w:eastAsia="Calibri" w:hAnsi="Times New Roman" w:cs="Times New Roman"/>
                <w:spacing w:val="-4"/>
              </w:rPr>
              <w:t>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Навчальні ресурси:</w:t>
            </w:r>
            <w:r w:rsidRPr="00EF0ADC">
              <w:rPr>
                <w:rFonts w:ascii="Times New Roman" w:eastAsia="Calibri" w:hAnsi="Times New Roman" w:cs="Times New Roman"/>
                <w:spacing w:val="-4"/>
              </w:rPr>
              <w:t>математичні моделі в різних видах мистецтва</w:t>
            </w:r>
          </w:p>
        </w:tc>
      </w:tr>
      <w:tr w:rsidR="00096D20" w:rsidRPr="005413C5" w:rsidTr="00E96807"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10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Уміння: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Ставлення:</w:t>
            </w:r>
            <w:r w:rsidRPr="00EF0ADC">
              <w:rPr>
                <w:rFonts w:ascii="Times New Roman" w:eastAsia="Calibri" w:hAnsi="Times New Roman" w:cs="Times New Roman"/>
                <w:spacing w:val="-4"/>
                <w:shd w:val="clear" w:color="auto" w:fill="FFFFFF"/>
              </w:rPr>
              <w:t xml:space="preserve">усвідомлення взаємозв’язку окремого предмета та екології на основі різних даних; ощадне та бережливе відношення до </w:t>
            </w:r>
            <w:proofErr w:type="spellStart"/>
            <w:r w:rsidRPr="00EF0ADC">
              <w:rPr>
                <w:rFonts w:ascii="Times New Roman" w:eastAsia="Calibri" w:hAnsi="Times New Roman" w:cs="Times New Roman"/>
                <w:spacing w:val="-4"/>
                <w:shd w:val="clear" w:color="auto" w:fill="FFFFFF"/>
              </w:rPr>
              <w:t>природніх</w:t>
            </w:r>
            <w:proofErr w:type="spellEnd"/>
            <w:r w:rsidRPr="00EF0ADC">
              <w:rPr>
                <w:rFonts w:ascii="Times New Roman" w:eastAsia="Calibri" w:hAnsi="Times New Roman" w:cs="Times New Roman"/>
                <w:spacing w:val="-4"/>
                <w:shd w:val="clear" w:color="auto" w:fill="FFFFFF"/>
              </w:rPr>
              <w:t xml:space="preserve">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096D20" w:rsidRPr="00EF0ADC" w:rsidRDefault="00096D20" w:rsidP="00D57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highlight w:val="white"/>
              </w:rPr>
            </w:pPr>
            <w:r w:rsidRPr="00EF0ADC">
              <w:rPr>
                <w:rFonts w:ascii="Times New Roman" w:eastAsia="Calibri" w:hAnsi="Times New Roman" w:cs="Times New Roman"/>
                <w:b/>
                <w:i/>
                <w:spacing w:val="-4"/>
                <w:highlight w:val="white"/>
              </w:rPr>
              <w:t>Навчальні ресурси:</w:t>
            </w:r>
            <w:r w:rsidRPr="00EF0ADC">
              <w:rPr>
                <w:rFonts w:ascii="Times New Roman" w:eastAsia="Calibri" w:hAnsi="Times New Roman" w:cs="Times New Roman"/>
                <w:spacing w:val="-4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096D20" w:rsidRPr="00EF0ADC" w:rsidRDefault="00096D20" w:rsidP="00D57D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highlight w:val="white"/>
        </w:rPr>
      </w:pPr>
    </w:p>
    <w:p w:rsidR="00096D20" w:rsidRPr="00B770C3" w:rsidRDefault="00096D20" w:rsidP="00D57D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highlight w:val="white"/>
        </w:rPr>
      </w:pPr>
      <w:r w:rsidRPr="00664554">
        <w:rPr>
          <w:rFonts w:ascii="Times New Roman" w:eastAsia="Calibri" w:hAnsi="Times New Roman" w:cs="Times New Roman"/>
          <w:spacing w:val="-4"/>
          <w:sz w:val="28"/>
          <w:szCs w:val="28"/>
          <w:highlight w:val="white"/>
        </w:rPr>
        <w:t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окремих предметів. Виокремлення в навчальних програмах таких наскрізних ліній ключових компетентностей як «Екологічна безпека й сталий розвиток», «Громадянська відповідальність», «Здоров’я і безпека», «Підприємл</w:t>
      </w:r>
      <w:r>
        <w:rPr>
          <w:rFonts w:ascii="Times New Roman" w:eastAsia="Calibri" w:hAnsi="Times New Roman" w:cs="Times New Roman"/>
          <w:spacing w:val="-4"/>
          <w:sz w:val="28"/>
          <w:szCs w:val="28"/>
          <w:highlight w:val="white"/>
        </w:rPr>
        <w:t>ивість і фінансова грамотність»</w:t>
      </w:r>
    </w:p>
    <w:p w:rsidR="00096D20" w:rsidRDefault="00096D20" w:rsidP="00D57D2E">
      <w:pPr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F0ADC">
        <w:rPr>
          <w:rFonts w:ascii="Times New Roman" w:eastAsia="Calibri" w:hAnsi="Times New Roman" w:cs="Times New Roman"/>
          <w:b/>
          <w:spacing w:val="-4"/>
          <w:sz w:val="28"/>
          <w:szCs w:val="28"/>
        </w:rPr>
        <w:t>Форми організації освітнього процесу</w:t>
      </w:r>
      <w:r w:rsidRPr="00664554">
        <w:rPr>
          <w:rFonts w:ascii="Times New Roman" w:eastAsia="Calibri" w:hAnsi="Times New Roman" w:cs="Times New Roman"/>
          <w:i/>
          <w:spacing w:val="-4"/>
          <w:sz w:val="28"/>
          <w:szCs w:val="28"/>
        </w:rPr>
        <w:t>.</w:t>
      </w:r>
    </w:p>
    <w:p w:rsidR="00096D20" w:rsidRPr="00C167B4" w:rsidRDefault="00096D20" w:rsidP="00D57D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7B4">
        <w:rPr>
          <w:rFonts w:ascii="Times New Roman" w:eastAsia="Calibri" w:hAnsi="Times New Roman" w:cs="Times New Roman"/>
          <w:sz w:val="28"/>
          <w:szCs w:val="28"/>
        </w:rPr>
        <w:t xml:space="preserve">Основними формами організації освітнього процесу є різні типи уроку: </w:t>
      </w:r>
    </w:p>
    <w:p w:rsidR="00096D20" w:rsidRPr="00346746" w:rsidRDefault="00096D20" w:rsidP="00D57D2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6746">
        <w:rPr>
          <w:rFonts w:ascii="Times New Roman" w:hAnsi="Times New Roman"/>
          <w:sz w:val="28"/>
          <w:szCs w:val="28"/>
        </w:rPr>
        <w:t>формування компетентностей;</w:t>
      </w:r>
    </w:p>
    <w:p w:rsidR="00096D20" w:rsidRPr="00346746" w:rsidRDefault="00096D20" w:rsidP="00D57D2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6746">
        <w:rPr>
          <w:rFonts w:ascii="Times New Roman" w:hAnsi="Times New Roman"/>
          <w:sz w:val="28"/>
          <w:szCs w:val="28"/>
        </w:rPr>
        <w:t xml:space="preserve">розвитку компетентностей; </w:t>
      </w:r>
    </w:p>
    <w:p w:rsidR="00096D20" w:rsidRPr="00346746" w:rsidRDefault="00096D20" w:rsidP="00D57D2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6746">
        <w:rPr>
          <w:rFonts w:ascii="Times New Roman" w:hAnsi="Times New Roman"/>
          <w:sz w:val="28"/>
          <w:szCs w:val="28"/>
        </w:rPr>
        <w:t xml:space="preserve">перевірки та/або оцінювання досягнення компетентностей; </w:t>
      </w:r>
    </w:p>
    <w:p w:rsidR="00096D20" w:rsidRPr="00346746" w:rsidRDefault="00096D20" w:rsidP="00D57D2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6746">
        <w:rPr>
          <w:rFonts w:ascii="Times New Roman" w:hAnsi="Times New Roman"/>
          <w:sz w:val="28"/>
          <w:szCs w:val="28"/>
        </w:rPr>
        <w:t xml:space="preserve">корекції основних компетентностей; </w:t>
      </w:r>
    </w:p>
    <w:p w:rsidR="00096D20" w:rsidRPr="00346746" w:rsidRDefault="00096D20" w:rsidP="00D57D2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6746">
        <w:rPr>
          <w:rFonts w:ascii="Times New Roman" w:eastAsia="Times New Roman" w:hAnsi="Times New Roman"/>
          <w:sz w:val="28"/>
          <w:szCs w:val="28"/>
          <w:lang w:eastAsia="uk-UA"/>
        </w:rPr>
        <w:t>комбінований урок</w:t>
      </w:r>
      <w:r w:rsidRPr="00346746">
        <w:rPr>
          <w:rFonts w:ascii="Times New Roman" w:hAnsi="Times New Roman"/>
          <w:sz w:val="28"/>
          <w:szCs w:val="28"/>
        </w:rPr>
        <w:t>.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C167B4">
        <w:rPr>
          <w:rFonts w:ascii="Times New Roman" w:eastAsia="Calibri" w:hAnsi="Times New Roman" w:cs="Times New Roman"/>
          <w:sz w:val="28"/>
          <w:szCs w:val="28"/>
        </w:rPr>
        <w:t>ормами організації освітнього процесу можуть бути екскурсії, віртуальні подорожі, уроки-семінари, конференції, форуми, спектаклі, брифінги, квести, інтерактивні уроки (</w:t>
      </w:r>
      <w:proofErr w:type="spellStart"/>
      <w:r w:rsidRPr="00C167B4">
        <w:rPr>
          <w:rFonts w:ascii="Times New Roman" w:eastAsia="Times New Roman" w:hAnsi="Times New Roman" w:cs="Times New Roman"/>
          <w:sz w:val="28"/>
          <w:szCs w:val="28"/>
        </w:rPr>
        <w:t>уроки-</w:t>
      </w:r>
      <w:proofErr w:type="spellEnd"/>
      <w:r w:rsidR="00B11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«суди», </w:t>
      </w:r>
      <w:r w:rsidRPr="00C167B4">
        <w:rPr>
          <w:rFonts w:ascii="Times New Roman" w:eastAsia="Calibri" w:hAnsi="Times New Roman" w:cs="Times New Roman"/>
          <w:sz w:val="28"/>
          <w:szCs w:val="28"/>
        </w:rPr>
        <w:t>урок-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>дискусійна група, уроки з навчанням одних учнів іншими), інтегровані уроки,</w:t>
      </w:r>
      <w:r w:rsidRPr="00C167B4">
        <w:rPr>
          <w:rFonts w:ascii="Times New Roman" w:eastAsia="Calibri" w:hAnsi="Times New Roman" w:cs="Times New Roman"/>
          <w:sz w:val="28"/>
          <w:szCs w:val="28"/>
        </w:rPr>
        <w:t xml:space="preserve"> проблемний урок, відео-уроки, прес-конференції, ділові ігри тощо. </w:t>
      </w:r>
    </w:p>
    <w:p w:rsidR="00096D20" w:rsidRDefault="00096D20" w:rsidP="00D57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7B4">
        <w:rPr>
          <w:rFonts w:ascii="Times New Roman" w:eastAsia="Calibri" w:hAnsi="Times New Roman" w:cs="Times New Roman"/>
          <w:sz w:val="28"/>
          <w:szCs w:val="28"/>
        </w:rPr>
        <w:t>Засвоєння нового матеріалу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 можна проводити на лекції, конференції, екскурсії і т. д. Консультації проводяться з учнями, які не були присутні на 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попередніх уроках або не зрозуміли, не засвоїли зміст окремих предметів. Розвиток і корекцію основних компетентностей можна, крім уроку відповідного типу, проводити на семінарі, заключній конференції, екскурсії тощо. 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З метою </w:t>
      </w:r>
      <w:r w:rsidRPr="00C167B4">
        <w:rPr>
          <w:rFonts w:ascii="Times New Roman" w:eastAsia="Calibri" w:hAnsi="Times New Roman" w:cs="Times New Roman"/>
          <w:sz w:val="28"/>
          <w:szCs w:val="28"/>
        </w:rPr>
        <w:t>засвоєння нового матеріалу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C167B4">
        <w:rPr>
          <w:rFonts w:ascii="Times New Roman" w:eastAsia="Calibri" w:hAnsi="Times New Roman" w:cs="Times New Roman"/>
          <w:sz w:val="28"/>
          <w:szCs w:val="28"/>
        </w:rPr>
        <w:t>розвитку компетентностей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 крім уроку проводяться навчально-практичні заняття. Досягнуті компетентності учні можуть застосувати на практичних заняттях і заняттях практикуму. Експериментальні завдання, передбачені змістом окремих предметів, виконуються на заняттях із практикуму (виконання експериментально-практичних робіт). Оглядова конференція повинна передбачати обговорення ключових положень вивченого матеріалу, учнем розкриваються нові узагальнюючі підходи до його аналізу. 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Учням, які готуються здавати </w:t>
      </w:r>
      <w:r w:rsidRPr="00B770C3">
        <w:rPr>
          <w:rFonts w:ascii="Times New Roman" w:eastAsia="Times New Roman" w:hAnsi="Times New Roman" w:cs="Times New Roman"/>
          <w:sz w:val="28"/>
          <w:szCs w:val="28"/>
          <w:lang w:val="en-US"/>
        </w:rPr>
        <w:t>HMT</w:t>
      </w:r>
      <w:r w:rsidR="00D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можливе проведення оглядових консультацій, які виконують коригувальну функцію, допомагаючи учням зорієнтуватися у змісті окремих предметів. 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7B4">
        <w:rPr>
          <w:rFonts w:ascii="Times New Roman" w:eastAsia="Times New Roman" w:hAnsi="Times New Roman" w:cs="Times New Roman"/>
          <w:sz w:val="28"/>
          <w:szCs w:val="28"/>
        </w:rPr>
        <w:t>Консультація будується за принципом питань і відповідей.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7B4">
        <w:rPr>
          <w:rFonts w:ascii="Times New Roman" w:eastAsia="Calibri" w:hAnsi="Times New Roman" w:cs="Times New Roman"/>
          <w:sz w:val="28"/>
          <w:szCs w:val="28"/>
        </w:rPr>
        <w:t>Перевірка та/або оцінювання досягнення компетентностей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 крім уроку може здійснюватися у формі заліку, співбесіди, контрольного навчально-практичного заняття. 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7B4">
        <w:rPr>
          <w:rFonts w:ascii="Times New Roman" w:eastAsia="Times New Roman" w:hAnsi="Times New Roman" w:cs="Times New Roman"/>
          <w:sz w:val="28"/>
          <w:szCs w:val="28"/>
        </w:rPr>
        <w:t>Співбесіда, як і залік, тільки у формі індивідуальної бесіди, проводиться з метою з'ясувати рівень досягнення компетентностей.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Функцію </w:t>
      </w:r>
      <w:r w:rsidRPr="00C167B4">
        <w:rPr>
          <w:rFonts w:ascii="Times New Roman" w:eastAsia="Calibri" w:hAnsi="Times New Roman" w:cs="Times New Roman"/>
          <w:sz w:val="28"/>
          <w:szCs w:val="28"/>
        </w:rPr>
        <w:t>перевірки та/або оцінювання досягнення компетентностей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 виконує навчально-практичне заняття. Практичні заняття та заняття практикуму також можуть будуватися з метою реалізації контрольних функцій освітнього процесу. На цих заняттях учні самостійно виготовляють вироби, проводять виміри та звітують за виконану роботу.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Рекомендовано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роводити заняття в малих групах і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 ланках (у тому числі робота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учнів у парах змінного складу).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7B4">
        <w:rPr>
          <w:rFonts w:ascii="Times New Roman" w:eastAsia="Times New Roman" w:hAnsi="Times New Roman" w:cs="Times New Roman"/>
          <w:bCs/>
          <w:sz w:val="28"/>
          <w:szCs w:val="28"/>
        </w:rPr>
        <w:t>Екскурсії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 xml:space="preserve"> в першу чергу покликані показати учням практичне застосування знань, отриманих при вивченні змісту окремих предметів (можливо поєднувати зі збором учнями по ходу екскурсії матеріалу для виконання визначених завдань). 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7B4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Учні можуть самостійно знімати та монтувати відеофільми (під час відео-уроку) за умови самостійного розроблення сюжету фільму, </w:t>
      </w:r>
      <w:r w:rsidRPr="00C167B4">
        <w:rPr>
          <w:rFonts w:ascii="Times New Roman" w:eastAsia="Times New Roman" w:hAnsi="Times New Roman" w:cs="Times New Roman"/>
          <w:sz w:val="28"/>
          <w:szCs w:val="28"/>
        </w:rPr>
        <w:t>підбору матеріалу, виконують самостійно розподілені ролі та аналізують виконану роботу.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7B4">
        <w:rPr>
          <w:rFonts w:ascii="Times New Roman" w:eastAsia="Calibri" w:hAnsi="Times New Roman" w:cs="Times New Roman"/>
          <w:sz w:val="28"/>
          <w:szCs w:val="28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096D20" w:rsidRPr="00C167B4" w:rsidRDefault="00096D20" w:rsidP="00D57D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7B4">
        <w:rPr>
          <w:rFonts w:ascii="Times New Roman" w:eastAsia="Calibri" w:hAnsi="Times New Roman" w:cs="Times New Roman"/>
          <w:sz w:val="28"/>
          <w:szCs w:val="28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096D20" w:rsidRPr="00D57D2E" w:rsidRDefault="00096D20" w:rsidP="00B1170E">
      <w:pPr>
        <w:tabs>
          <w:tab w:val="left" w:pos="151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Робота закладу в умовах карантину, надзвичайної</w:t>
      </w:r>
      <w:r w:rsidR="00D57D2E"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ситуації</w:t>
      </w:r>
      <w:r w:rsidR="00D57D2E"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чи</w:t>
      </w:r>
      <w:r w:rsidR="00D57D2E"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дії</w:t>
      </w:r>
      <w:r w:rsidR="00D57D2E"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військового</w:t>
      </w:r>
      <w:r w:rsidR="00D57D2E"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стану</w:t>
      </w:r>
    </w:p>
    <w:p w:rsidR="00096D20" w:rsidRDefault="00096D20" w:rsidP="00D5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EF0AD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       </w:t>
      </w:r>
      <w:r w:rsidRPr="00EF0AD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випадок карантину, надзвичайної ситуації, воєнного стану чи надзвичайного стану для виконання навчального плану, навчальних програм з предметів можуть застосовуватися такі форми організації освітнього процесу: дистанційне навчання (використання технологій дистанційного навчання для </w:t>
      </w:r>
      <w:r w:rsidRPr="00EF0AD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забезпечення навчання в різних формах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освітній платформі Нові знання</w:t>
      </w:r>
      <w:r w:rsidRPr="00EF0AD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), змішане навчання, і, як виняток, ущільнення.</w:t>
      </w:r>
    </w:p>
    <w:p w:rsidR="00096D20" w:rsidRPr="00967112" w:rsidRDefault="00096D20" w:rsidP="00D57D2E">
      <w:pPr>
        <w:tabs>
          <w:tab w:val="left" w:pos="15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96711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Критерії, правила та процедури оцінювання здобувачів освіти</w:t>
      </w:r>
    </w:p>
    <w:p w:rsidR="00096D20" w:rsidRPr="00D57D2E" w:rsidRDefault="00096D20" w:rsidP="00D57D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Оцінювання навчальних досягнень учнів 11 класів здійснюється за 12-бальною шкалою (відповідно</w:t>
      </w:r>
      <w:r w:rsidR="00D57D2E"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наказу МОН України</w:t>
      </w:r>
      <w:r w:rsidR="00D57D2E"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 21.08.2013 № 1222</w:t>
      </w:r>
      <w:r w:rsidR="00D57D2E"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Calibri" w:eastAsia="Times New Roman" w:hAnsi="Calibri" w:cs="Calibri"/>
          <w:b/>
          <w:bCs/>
          <w:shd w:val="clear" w:color="auto" w:fill="FFFFFF"/>
          <w:lang w:eastAsia="ru-RU"/>
        </w:rPr>
        <w:t> </w:t>
      </w:r>
      <w:hyperlink r:id="rId19" w:tgtFrame="_blank" w:history="1"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«Про затвердження</w:t>
        </w:r>
        <w:r w:rsidR="00D57D2E"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орієнтовних</w:t>
        </w:r>
        <w:r w:rsidR="00D57D2E"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вимог</w:t>
        </w:r>
        <w:r w:rsidR="00D57D2E"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оцінювання</w:t>
        </w:r>
        <w:r w:rsidR="00D57D2E"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навчальних</w:t>
        </w:r>
        <w:r w:rsidR="00D57D2E"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досягнень</w:t>
        </w:r>
        <w:r w:rsidR="00D57D2E"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учнів</w:t>
        </w:r>
        <w:r w:rsid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із</w:t>
        </w:r>
        <w:r w:rsid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базових</w:t>
        </w:r>
        <w:r w:rsid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дисциплін у системі</w:t>
        </w:r>
        <w:r w:rsid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загальної</w:t>
        </w:r>
        <w:r w:rsid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середньої</w:t>
        </w:r>
        <w:r w:rsid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r w:rsidRPr="00D57D2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освіти»</w:t>
        </w:r>
      </w:hyperlink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096D20" w:rsidRPr="00D57D2E" w:rsidRDefault="00096D20" w:rsidP="00D57D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Оцінювання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здійснюється у процесі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повсякденного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вивчення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результатів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навчальної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роботи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учнів, а також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результатами перевірки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навчальних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досягнень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учнів: усної (індивідуальне, групове, фронтальне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опитування), письмової (самостійна робота, контрольна робота, тематична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контрольна</w:t>
      </w:r>
      <w:r w:rsid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7D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робота, тестування, та ін.).</w:t>
      </w:r>
    </w:p>
    <w:p w:rsidR="00096D20" w:rsidRPr="00BC1ADC" w:rsidRDefault="00096D20" w:rsidP="00B1170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1ADC">
        <w:rPr>
          <w:rFonts w:ascii="Times New Roman" w:hAnsi="Times New Roman" w:cs="Times New Roman"/>
          <w:b/>
          <w:sz w:val="28"/>
          <w:szCs w:val="24"/>
        </w:rPr>
        <w:t>Форми організації освітнього процесу</w:t>
      </w:r>
    </w:p>
    <w:p w:rsidR="00096D20" w:rsidRPr="002C7699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>Освітній процес організовується</w:t>
      </w:r>
      <w:r>
        <w:rPr>
          <w:rFonts w:ascii="Times New Roman" w:hAnsi="Times New Roman" w:cs="Times New Roman"/>
          <w:sz w:val="28"/>
          <w:szCs w:val="24"/>
        </w:rPr>
        <w:t xml:space="preserve"> очно</w:t>
      </w:r>
      <w:r w:rsidRPr="002C7699">
        <w:rPr>
          <w:rFonts w:ascii="Times New Roman" w:hAnsi="Times New Roman" w:cs="Times New Roman"/>
          <w:sz w:val="28"/>
          <w:szCs w:val="24"/>
        </w:rPr>
        <w:t xml:space="preserve">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освітніх потреб.</w:t>
      </w:r>
    </w:p>
    <w:p w:rsidR="00096D20" w:rsidRPr="002C7699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>Основною формою організації освітнього процесу є класно-урочна система. В освітньому процесі ви</w:t>
      </w:r>
      <w:r>
        <w:rPr>
          <w:rFonts w:ascii="Times New Roman" w:hAnsi="Times New Roman" w:cs="Times New Roman"/>
          <w:sz w:val="28"/>
          <w:szCs w:val="24"/>
        </w:rPr>
        <w:t>користовуються різні типи уроку.</w:t>
      </w:r>
    </w:p>
    <w:p w:rsidR="00096D20" w:rsidRPr="002C7699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 xml:space="preserve">За потреби </w:t>
      </w:r>
      <w:r>
        <w:rPr>
          <w:rFonts w:ascii="Times New Roman" w:hAnsi="Times New Roman" w:cs="Times New Roman"/>
          <w:sz w:val="28"/>
          <w:szCs w:val="24"/>
        </w:rPr>
        <w:t xml:space="preserve">в освітньому закладі </w:t>
      </w:r>
      <w:r w:rsidRPr="002C7699">
        <w:rPr>
          <w:rFonts w:ascii="Times New Roman" w:hAnsi="Times New Roman" w:cs="Times New Roman"/>
          <w:sz w:val="28"/>
          <w:szCs w:val="24"/>
        </w:rPr>
        <w:t xml:space="preserve"> може бути організовано індивідуальні форми здобуття освіти (зокрема </w:t>
      </w:r>
      <w:proofErr w:type="spellStart"/>
      <w:r w:rsidRPr="002C7699">
        <w:rPr>
          <w:rFonts w:ascii="Times New Roman" w:hAnsi="Times New Roman" w:cs="Times New Roman"/>
          <w:sz w:val="28"/>
          <w:szCs w:val="24"/>
        </w:rPr>
        <w:t>екстернатну</w:t>
      </w:r>
      <w:proofErr w:type="spellEnd"/>
      <w:r w:rsidRPr="002C7699">
        <w:rPr>
          <w:rFonts w:ascii="Times New Roman" w:hAnsi="Times New Roman" w:cs="Times New Roman"/>
          <w:sz w:val="28"/>
          <w:szCs w:val="24"/>
        </w:rPr>
        <w:t>, сімейну (домашню), педагогічний патронаж), реалізовано індивідуальну освітню траєкторію учня.</w:t>
      </w:r>
    </w:p>
    <w:p w:rsidR="00096D20" w:rsidRPr="002C7699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096D20" w:rsidRPr="00B1170E" w:rsidRDefault="00096D20" w:rsidP="00B1170E">
      <w:pPr>
        <w:widowControl w:val="0"/>
        <w:tabs>
          <w:tab w:val="left" w:pos="151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17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Робота закладу в умовах карантину, надзвичайної</w:t>
      </w:r>
      <w:r w:rsidR="00B1170E" w:rsidRPr="00B117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B117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ситуації</w:t>
      </w:r>
      <w:r w:rsidR="00B1170E" w:rsidRPr="00B117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B117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чи</w:t>
      </w:r>
      <w:r w:rsidR="00B1170E" w:rsidRPr="00B117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B117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дії</w:t>
      </w:r>
      <w:r w:rsidR="00B1170E" w:rsidRPr="00B117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B117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військового стану</w:t>
      </w:r>
    </w:p>
    <w:p w:rsidR="00096D20" w:rsidRPr="00DE2D1E" w:rsidRDefault="00096D20" w:rsidP="00096D20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B1170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      На випадок карантину, надзвичайної ситуації</w:t>
      </w:r>
      <w:r w:rsidRPr="00DE2D1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воєнного стану чи надзвичайного стану для виконання навчального плану, навчальних програм з предметів можуть застосовуватися такі форми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організації освітнього процесу:</w:t>
      </w:r>
      <w:r w:rsidRPr="00DE2D1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використання технологій дистанційного навчання для забезп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ечення навчання в різних формах(з використанням платформи Нові знання)</w:t>
      </w:r>
      <w:r w:rsidRPr="00DE2D1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змішане навчання, відпрацювання і, як виняток, ущільнення.</w:t>
      </w:r>
    </w:p>
    <w:p w:rsidR="00096D20" w:rsidRPr="00036DA6" w:rsidRDefault="00096D20" w:rsidP="00B1170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6DA6">
        <w:rPr>
          <w:rFonts w:ascii="Times New Roman" w:hAnsi="Times New Roman" w:cs="Times New Roman"/>
          <w:b/>
          <w:sz w:val="28"/>
          <w:szCs w:val="24"/>
        </w:rPr>
        <w:t>Опис інструментів оцінювання</w:t>
      </w:r>
    </w:p>
    <w:p w:rsidR="00096D20" w:rsidRPr="002C7699" w:rsidRDefault="00096D20" w:rsidP="00096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>Оцінювання результатів навчання здобувачів освіти здійснюється відповідно до Критеріїв оцінювання навчальних досягнень учнів (вихованців) у системі загальної середньої освіти, затверджених наказом Міністерства освіти і науки, молоді та спорту України від 13 квітня 2011 р. № 329 (зареєстровано в Міністерстві юстиції України від 11 травня 2011 р. за № 566/19304), та Орієнтовних вимог оцінювання навчальних досягнень учнів із базових дисциплін у системі загальної середньої освіти, затверджених наказом Міністерства освіти і науки України від 21 серпня 2013 р. № 1222.</w:t>
      </w:r>
    </w:p>
    <w:p w:rsidR="00096D20" w:rsidRPr="002C7699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lastRenderedPageBreak/>
        <w:t>Відповідно до ступеня оволодіння знаннями і способами діяльності виокремлюються чотири рівні навчальних досягнень учнів: початковий, середній, достатній, високий.</w:t>
      </w:r>
    </w:p>
    <w:p w:rsidR="00096D20" w:rsidRPr="002C7699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>Оцінювання здійснюється у процесі повсякденного вивчення результатів навчальної роботи учнів, а також за результатами перевірки навчальних досягнень учнів: усної (індивідуальне, групове, фронтальне опитування), письмової (самостійна робота, контрольна робота, тематична контрольна робота, тестування, та ін.) та Критеріїв оцінювання навчальних досягнень учнів (вихованців) у системі загальної середньої освіти, затверджених наказом Міністерства освіти і науки, молоді та спорту України від 13.04.2011 року №329. Критерії, що розробляються вчителями спільно з учнями для оцінювання різних видів завдань, для різних занять або навчальних тем розміщуються в навчальних кабінетах або ж оголошуються перед початком виконанням робіт.</w:t>
      </w:r>
    </w:p>
    <w:p w:rsidR="00096D20" w:rsidRPr="00967112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 xml:space="preserve">Основними видами оцінювання навчальних досягнень учнів є поточне, тематичне, семестрове, річне оцінювання та </w:t>
      </w:r>
      <w:r w:rsidRPr="00967112">
        <w:rPr>
          <w:rFonts w:ascii="Times New Roman" w:hAnsi="Times New Roman" w:cs="Times New Roman"/>
          <w:sz w:val="28"/>
          <w:szCs w:val="24"/>
        </w:rPr>
        <w:t>державна підсумкова атестація.</w:t>
      </w:r>
    </w:p>
    <w:p w:rsidR="00096D20" w:rsidRPr="002C7699" w:rsidRDefault="00096D20" w:rsidP="00096D2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>Поточне оцінювання здійснюється у процесі поурочного вивчення теми. Його основними завдання є: встановлення й оцінювання рівнів розуміння і первинного засвоєння окремих елементів змісту теми, встановлення зв’язків між ними та засвоєним змістом попередніх тем, закріплення знань, умінь і навичок. Формами поточного оцінювання є індивідуальне та фронтальне опитування; робота з діаграмами, графіками, схемами; зарисовки біологічних об’єктів; робота з контурними картами; виконання учнями різних видів письмових робіт; взаємоконтроль учнів у парах і групах; самоконтроль тощо.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учнів. Інформація, отримана на підставі поточного контролю, є основною для коригування роботи вчителя на уроці.</w:t>
      </w:r>
    </w:p>
    <w:p w:rsidR="00096D20" w:rsidRPr="002C7699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>Тематичному оцінюванню навчальних досягнень підлягають основні результати вивчення теми (розділу).</w:t>
      </w:r>
    </w:p>
    <w:p w:rsidR="00096D20" w:rsidRPr="002C7699" w:rsidRDefault="00096D20" w:rsidP="00096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>Тематична оцінка виставляється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контрольних робіт) та навчальної активності школярів.</w:t>
      </w:r>
    </w:p>
    <w:p w:rsidR="00096D20" w:rsidRPr="002C7699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>Перед початком вивчення чергової теми всі учні мають бути ознайомлені з тривалістю вивчення теми (кількість занять); кількістю й тематикою обов'язкових робіт і термінами їх проведення; умовами оцінювання. У процесі вивчення значних за обсягом тем дозволяється проводити декілька проміжних тематичних оцінювань. І, навпаки, якщо на опанування матеріалу теми</w:t>
      </w:r>
      <w:r w:rsidR="00B1170E">
        <w:rPr>
          <w:rFonts w:ascii="Times New Roman" w:hAnsi="Times New Roman" w:cs="Times New Roman"/>
          <w:sz w:val="28"/>
          <w:szCs w:val="24"/>
        </w:rPr>
        <w:t xml:space="preserve"> </w:t>
      </w:r>
      <w:r w:rsidRPr="002C7699">
        <w:rPr>
          <w:rFonts w:ascii="Times New Roman" w:hAnsi="Times New Roman" w:cs="Times New Roman"/>
          <w:sz w:val="28"/>
          <w:szCs w:val="24"/>
        </w:rPr>
        <w:t xml:space="preserve">передбачено, наприклад, 2-3 навчальні години, вони можуть об'єднуватися для проведення тематичного оцінювання. При виставленні тематичної оцінки враховуються всі види навчальної діяльності, що підлягали оцінюванню </w:t>
      </w:r>
      <w:r w:rsidRPr="002C7699">
        <w:rPr>
          <w:rFonts w:ascii="Times New Roman" w:hAnsi="Times New Roman" w:cs="Times New Roman"/>
          <w:sz w:val="28"/>
          <w:szCs w:val="24"/>
        </w:rPr>
        <w:lastRenderedPageBreak/>
        <w:t>протягом вивчення теми. При цьому проведення окремої тематичної атестації при здійсненні відповідного оцінювання не передбачається.</w:t>
      </w:r>
    </w:p>
    <w:p w:rsidR="00096D20" w:rsidRPr="002C7699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 xml:space="preserve">Оцінка за семестр виставляється за результатами тематичного оцінювання, а за рік - на основі семестрових оцінок. Учень (учениця) має право на підвищення семестрової оцінки. Семестрове оцінювання здійснюється на підставі тематичних оцінок. При цьому мають враховуватися динаміка особистих навчальних досягнень учня (учениці) з предмета протягом семестру, важливість теми, тривалість її вивчення, складність змісту тощо. </w:t>
      </w:r>
    </w:p>
    <w:p w:rsidR="00096D20" w:rsidRPr="00096D20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7699">
        <w:rPr>
          <w:rFonts w:ascii="Times New Roman" w:hAnsi="Times New Roman" w:cs="Times New Roman"/>
          <w:sz w:val="28"/>
          <w:szCs w:val="24"/>
        </w:rPr>
        <w:t xml:space="preserve">Річне оцінювання здійснюється на підставі семестрових або скоригованих семестрових оцінок. Річна оцінка не обов’язково є середнім арифметичним від оцінок за І та ІІ семестри. При виставлення річної оцінки мають враховуватися: динаміка особистих навчальних досягнень учня (учениці) з предмета протягом року; важливість тем, які вивчались у І та ІІ семестрах, тривалість їх вивчення та складність змісту; рівень узагальнення й уміння застосовувати набуті протягом навчального року знання тощо. Відповідно до чинних нормативних актів і </w:t>
      </w:r>
      <w:r w:rsidRPr="00967112">
        <w:rPr>
          <w:rFonts w:ascii="Times New Roman" w:hAnsi="Times New Roman" w:cs="Times New Roman"/>
          <w:sz w:val="28"/>
          <w:szCs w:val="24"/>
        </w:rPr>
        <w:t xml:space="preserve">семестрова </w:t>
      </w:r>
      <w:r>
        <w:rPr>
          <w:rFonts w:ascii="Times New Roman" w:hAnsi="Times New Roman" w:cs="Times New Roman"/>
          <w:sz w:val="28"/>
          <w:szCs w:val="24"/>
        </w:rPr>
        <w:t>оцінка може</w:t>
      </w:r>
      <w:r w:rsidRPr="002C7699">
        <w:rPr>
          <w:rFonts w:ascii="Times New Roman" w:hAnsi="Times New Roman" w:cs="Times New Roman"/>
          <w:sz w:val="28"/>
          <w:szCs w:val="24"/>
        </w:rPr>
        <w:t xml:space="preserve"> підлягати коригуванню. Коригування семестрової оцінки проводиться згідно з пунктом 3.2. Інструкції з ведення класного журналу 5-11(12)-х класів загальноосвітніх навчальних закладів, затвердженої наказом </w:t>
      </w:r>
      <w:r w:rsidR="00B1170E">
        <w:rPr>
          <w:rFonts w:ascii="Times New Roman" w:hAnsi="Times New Roman" w:cs="Times New Roman"/>
          <w:sz w:val="28"/>
          <w:szCs w:val="24"/>
        </w:rPr>
        <w:t>МОН</w:t>
      </w:r>
      <w:r w:rsidRPr="002C7699">
        <w:rPr>
          <w:rFonts w:ascii="Times New Roman" w:hAnsi="Times New Roman" w:cs="Times New Roman"/>
          <w:sz w:val="28"/>
          <w:szCs w:val="24"/>
        </w:rPr>
        <w:t xml:space="preserve"> України від 03.06.2008 № 496. </w:t>
      </w:r>
    </w:p>
    <w:p w:rsidR="00096D20" w:rsidRPr="00096D20" w:rsidRDefault="00096D20" w:rsidP="0009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B1170E" w:rsidRDefault="00B1170E" w:rsidP="00096D20">
      <w:pPr>
        <w:ind w:firstLine="7"/>
        <w:jc w:val="center"/>
        <w:rPr>
          <w:b/>
          <w:bCs/>
          <w:sz w:val="28"/>
          <w:szCs w:val="28"/>
        </w:rPr>
      </w:pPr>
    </w:p>
    <w:p w:rsidR="00096D20" w:rsidRPr="00B1170E" w:rsidRDefault="00096D20" w:rsidP="00B1170E">
      <w:pPr>
        <w:spacing w:after="0" w:line="240" w:lineRule="auto"/>
        <w:ind w:firstLine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70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Річний навчальний план </w:t>
      </w:r>
      <w:r w:rsidRPr="00B1170E">
        <w:rPr>
          <w:rFonts w:ascii="Times New Roman" w:hAnsi="Times New Roman" w:cs="Times New Roman"/>
          <w:b/>
          <w:sz w:val="28"/>
          <w:szCs w:val="28"/>
        </w:rPr>
        <w:t xml:space="preserve">для 11 класу </w:t>
      </w:r>
    </w:p>
    <w:p w:rsidR="00096D20" w:rsidRPr="00B1170E" w:rsidRDefault="00096D20" w:rsidP="00B1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70E">
        <w:rPr>
          <w:rFonts w:ascii="Times New Roman" w:hAnsi="Times New Roman" w:cs="Times New Roman"/>
          <w:b/>
          <w:sz w:val="28"/>
          <w:szCs w:val="28"/>
        </w:rPr>
        <w:t>Варязької ЗШ І-ІІІ ст.  на 2025/2026 навчальний рік</w:t>
      </w:r>
    </w:p>
    <w:p w:rsidR="00096D20" w:rsidRPr="00B1170E" w:rsidRDefault="00096D20" w:rsidP="00B117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70E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B1170E">
        <w:rPr>
          <w:rFonts w:ascii="Times New Roman" w:hAnsi="Times New Roman" w:cs="Times New Roman"/>
          <w:bCs/>
          <w:sz w:val="28"/>
          <w:szCs w:val="28"/>
        </w:rPr>
        <w:t xml:space="preserve">розроблений на основі </w:t>
      </w:r>
      <w:r w:rsidRPr="00B1170E">
        <w:rPr>
          <w:rFonts w:ascii="Times New Roman" w:eastAsia="Calibri" w:hAnsi="Times New Roman" w:cs="Times New Roman"/>
          <w:bCs/>
          <w:sz w:val="28"/>
          <w:szCs w:val="28"/>
        </w:rPr>
        <w:t>Типової освітньої програми ЗЗСО</w:t>
      </w:r>
      <w:r w:rsidRPr="00B11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70E">
        <w:rPr>
          <w:rFonts w:ascii="Times New Roman" w:eastAsia="Calibri" w:hAnsi="Times New Roman" w:cs="Times New Roman"/>
          <w:bCs/>
          <w:sz w:val="28"/>
          <w:szCs w:val="28"/>
        </w:rPr>
        <w:t xml:space="preserve">ІІІ ступеня (затвердженої </w:t>
      </w:r>
      <w:r w:rsidRPr="00B1170E">
        <w:rPr>
          <w:rFonts w:ascii="Times New Roman" w:eastAsia="Calibri" w:hAnsi="Times New Roman" w:cs="Times New Roman"/>
          <w:sz w:val="28"/>
          <w:szCs w:val="28"/>
        </w:rPr>
        <w:t xml:space="preserve">наказом МОН України від 20.04.2018 №408  </w:t>
      </w:r>
      <w:r w:rsidRPr="00B1170E">
        <w:rPr>
          <w:rFonts w:ascii="Times New Roman" w:hAnsi="Times New Roman" w:cs="Times New Roman"/>
          <w:sz w:val="28"/>
          <w:szCs w:val="28"/>
        </w:rPr>
        <w:t>«Про затвердження типової освітньої програми закладів загальної середньої освіти ІІІ ступеня  у редакції наказу МОН від28.11.2019 №1493 зі змінами, внесеними наказом МОН від 31.03.2020 №464)</w:t>
      </w:r>
    </w:p>
    <w:tbl>
      <w:tblPr>
        <w:tblW w:w="86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158"/>
        <w:gridCol w:w="2834"/>
        <w:gridCol w:w="1309"/>
        <w:gridCol w:w="1310"/>
      </w:tblGrid>
      <w:tr w:rsidR="00096D20" w:rsidRPr="00B1170E" w:rsidTr="00E96807">
        <w:trPr>
          <w:cantSplit/>
          <w:trHeight w:val="689"/>
          <w:jc w:val="center"/>
        </w:trPr>
        <w:tc>
          <w:tcPr>
            <w:tcW w:w="5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годин на тиждень </w:t>
            </w: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класах</w:t>
            </w:r>
          </w:p>
        </w:tc>
      </w:tr>
      <w:tr w:rsidR="00096D20" w:rsidRPr="00B1170E" w:rsidTr="00E96807">
        <w:trPr>
          <w:cantSplit/>
          <w:trHeight w:val="65"/>
          <w:jc w:val="center"/>
        </w:trPr>
        <w:tc>
          <w:tcPr>
            <w:tcW w:w="5992" w:type="dxa"/>
            <w:gridSpan w:val="2"/>
            <w:vMerge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Українська  література 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  <w:r w:rsidRPr="00B1170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(англійська)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 xml:space="preserve">Історія: Україна і світ (експериментальний інтегрований курс) 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1309" w:type="dxa"/>
            <w:shd w:val="clear" w:color="auto" w:fill="F3F3F3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3F3F3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Математика (алгебра і початки аналізу та геометрія)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Біологія і екологія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3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Фізика і астрономія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D20" w:rsidRPr="00B1170E" w:rsidTr="00E96807">
        <w:trPr>
          <w:cantSplit/>
          <w:jc w:val="center"/>
        </w:trPr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Астрономія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Захист України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Вибірково-обов’язкові предмети </w:t>
            </w:r>
          </w:p>
        </w:tc>
        <w:tc>
          <w:tcPr>
            <w:tcW w:w="1309" w:type="dxa"/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lef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6D20" w:rsidRPr="00B1170E" w:rsidTr="00E96807">
        <w:trPr>
          <w:cantSplit/>
          <w:trHeight w:val="433"/>
          <w:jc w:val="center"/>
        </w:trPr>
        <w:tc>
          <w:tcPr>
            <w:tcW w:w="5992" w:type="dxa"/>
            <w:gridSpan w:val="2"/>
            <w:tcBorders>
              <w:right w:val="single" w:sz="4" w:space="0" w:color="auto"/>
            </w:tcBorders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Додаткові години</w:t>
            </w: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профільні предмети, окремі базові предмети, спеціальні курси</w:t>
            </w:r>
          </w:p>
        </w:tc>
        <w:tc>
          <w:tcPr>
            <w:tcW w:w="1309" w:type="dxa"/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96D20" w:rsidRPr="00B1170E" w:rsidTr="00E96807">
        <w:trPr>
          <w:cantSplit/>
          <w:trHeight w:val="361"/>
          <w:jc w:val="center"/>
        </w:trPr>
        <w:tc>
          <w:tcPr>
            <w:tcW w:w="5992" w:type="dxa"/>
            <w:gridSpan w:val="2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Додатковий час на вивчення базового предмету українська мова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6D20" w:rsidRPr="00B1170E" w:rsidTr="00E96807">
        <w:trPr>
          <w:cantSplit/>
          <w:trHeight w:val="361"/>
          <w:jc w:val="center"/>
        </w:trPr>
        <w:tc>
          <w:tcPr>
            <w:tcW w:w="5992" w:type="dxa"/>
            <w:gridSpan w:val="2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Додатковий час на вивчення і</w:t>
            </w:r>
            <w:r w:rsidRPr="00B11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нтегрованого курсу «Історія: Україна і світ»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6D20" w:rsidRPr="00B1170E" w:rsidTr="00E96807">
        <w:trPr>
          <w:cantSplit/>
          <w:trHeight w:val="361"/>
          <w:jc w:val="center"/>
        </w:trPr>
        <w:tc>
          <w:tcPr>
            <w:tcW w:w="5992" w:type="dxa"/>
            <w:gridSpan w:val="2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Додатковий час на вивчення базового предмету математика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6D20" w:rsidRPr="00B1170E" w:rsidTr="00E96807">
        <w:trPr>
          <w:cantSplit/>
          <w:trHeight w:val="361"/>
          <w:jc w:val="center"/>
        </w:trPr>
        <w:tc>
          <w:tcPr>
            <w:tcW w:w="5992" w:type="dxa"/>
            <w:gridSpan w:val="2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Додатковий час на вивчення базового предмету зарубіжна література</w:t>
            </w:r>
          </w:p>
        </w:tc>
        <w:tc>
          <w:tcPr>
            <w:tcW w:w="1309" w:type="dxa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right w:val="single" w:sz="4" w:space="0" w:color="auto"/>
            </w:tcBorders>
            <w:shd w:val="clear" w:color="auto" w:fill="CCFFCC"/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i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309" w:type="dxa"/>
            <w:shd w:val="clear" w:color="auto" w:fill="CCFFCC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CCFFCC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right w:val="single" w:sz="4" w:space="0" w:color="auto"/>
            </w:tcBorders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 фінансується (без урахування поділу класу на групи)</w:t>
            </w:r>
          </w:p>
        </w:tc>
        <w:tc>
          <w:tcPr>
            <w:tcW w:w="1309" w:type="dxa"/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096D20" w:rsidRPr="00B1170E" w:rsidTr="00E96807">
        <w:trPr>
          <w:cantSplit/>
          <w:jc w:val="center"/>
        </w:trPr>
        <w:tc>
          <w:tcPr>
            <w:tcW w:w="5992" w:type="dxa"/>
            <w:gridSpan w:val="2"/>
            <w:tcBorders>
              <w:right w:val="single" w:sz="4" w:space="0" w:color="auto"/>
            </w:tcBorders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Фінансується по школі</w:t>
            </w:r>
          </w:p>
        </w:tc>
        <w:tc>
          <w:tcPr>
            <w:tcW w:w="1309" w:type="dxa"/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CC99"/>
          </w:tcPr>
          <w:p w:rsidR="00096D20" w:rsidRPr="00B1170E" w:rsidRDefault="00096D20" w:rsidP="00B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</w:tr>
    </w:tbl>
    <w:p w:rsidR="00096D20" w:rsidRPr="00B1170E" w:rsidRDefault="00096D20" w:rsidP="00B11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382A" w:rsidRPr="00B1170E" w:rsidRDefault="0005382A" w:rsidP="00B11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382A" w:rsidRPr="00B1170E" w:rsidSect="00E72E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17F"/>
    <w:multiLevelType w:val="hybridMultilevel"/>
    <w:tmpl w:val="418CEDD4"/>
    <w:lvl w:ilvl="0" w:tplc="0422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0AB46CC"/>
    <w:multiLevelType w:val="hybridMultilevel"/>
    <w:tmpl w:val="809A0D8A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B1449"/>
    <w:multiLevelType w:val="hybridMultilevel"/>
    <w:tmpl w:val="C61A69FC"/>
    <w:lvl w:ilvl="0" w:tplc="7E202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ED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6A3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6F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AD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4F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CF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28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25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120555"/>
    <w:multiLevelType w:val="hybridMultilevel"/>
    <w:tmpl w:val="6D4A203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258F0945"/>
    <w:multiLevelType w:val="hybridMultilevel"/>
    <w:tmpl w:val="16226AE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93D68"/>
    <w:multiLevelType w:val="hybridMultilevel"/>
    <w:tmpl w:val="CB90123C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6">
    <w:nsid w:val="2AA93E43"/>
    <w:multiLevelType w:val="hybridMultilevel"/>
    <w:tmpl w:val="BA04B0F4"/>
    <w:lvl w:ilvl="0" w:tplc="B914D84C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E80C76"/>
    <w:multiLevelType w:val="hybridMultilevel"/>
    <w:tmpl w:val="9D926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064D8"/>
    <w:multiLevelType w:val="hybridMultilevel"/>
    <w:tmpl w:val="F4C4C434"/>
    <w:lvl w:ilvl="0" w:tplc="D268746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C323F"/>
    <w:multiLevelType w:val="hybridMultilevel"/>
    <w:tmpl w:val="2336316C"/>
    <w:lvl w:ilvl="0" w:tplc="0638E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40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46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07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6D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EAA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2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E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9B92C11"/>
    <w:multiLevelType w:val="hybridMultilevel"/>
    <w:tmpl w:val="6D1E895C"/>
    <w:lvl w:ilvl="0" w:tplc="B914D84C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5E5C1B"/>
    <w:multiLevelType w:val="hybridMultilevel"/>
    <w:tmpl w:val="65B43478"/>
    <w:lvl w:ilvl="0" w:tplc="94CCD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105BF2"/>
    <w:multiLevelType w:val="multilevel"/>
    <w:tmpl w:val="2F94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7969AB"/>
    <w:multiLevelType w:val="multilevel"/>
    <w:tmpl w:val="1F4A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23156"/>
    <w:multiLevelType w:val="hybridMultilevel"/>
    <w:tmpl w:val="BFF4A8EC"/>
    <w:lvl w:ilvl="0" w:tplc="0088A196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12"/>
  </w:num>
  <w:num w:numId="7">
    <w:abstractNumId w:val="13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6D20"/>
    <w:rsid w:val="0005382A"/>
    <w:rsid w:val="00096D20"/>
    <w:rsid w:val="00B1170E"/>
    <w:rsid w:val="00D57D2E"/>
    <w:rsid w:val="00E7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2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96D2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6D20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09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096D20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eastAsia="en-US" w:bidi="en-US"/>
    </w:rPr>
  </w:style>
  <w:style w:type="character" w:customStyle="1" w:styleId="20">
    <w:name w:val="Основний текст 2 Знак"/>
    <w:basedOn w:val="a0"/>
    <w:link w:val="2"/>
    <w:uiPriority w:val="99"/>
    <w:semiHidden/>
    <w:rsid w:val="00096D20"/>
    <w:rPr>
      <w:rFonts w:ascii="Microsoft Sans Serif" w:eastAsia="Microsoft Sans Serif" w:hAnsi="Microsoft Sans Serif" w:cs="Microsoft Sans Serif"/>
      <w:color w:val="000000"/>
      <w:sz w:val="24"/>
      <w:szCs w:val="24"/>
      <w:lang w:val="en-US" w:eastAsia="en-US" w:bidi="en-US"/>
    </w:rPr>
  </w:style>
  <w:style w:type="paragraph" w:customStyle="1" w:styleId="1">
    <w:name w:val="Обычный1"/>
    <w:rsid w:val="00096D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5">
    <w:name w:val="caption"/>
    <w:basedOn w:val="a"/>
    <w:qFormat/>
    <w:rsid w:val="00096D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6">
    <w:name w:val="Strong"/>
    <w:basedOn w:val="a0"/>
    <w:uiPriority w:val="22"/>
    <w:qFormat/>
    <w:rsid w:val="00096D20"/>
    <w:rPr>
      <w:b/>
      <w:bCs/>
    </w:rPr>
  </w:style>
  <w:style w:type="paragraph" w:customStyle="1" w:styleId="normal">
    <w:name w:val="normal"/>
    <w:rsid w:val="00D5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D57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95314/" TargetMode="External"/><Relationship Id="rId13" Type="http://schemas.openxmlformats.org/officeDocument/2006/relationships/hyperlink" Target="https://osvita.ua/legislation/Ser_osv/95314/" TargetMode="External"/><Relationship Id="rId18" Type="http://schemas.openxmlformats.org/officeDocument/2006/relationships/hyperlink" Target="https://zakon.rada.gov.ua/laws/show/658-2025-%D0%B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svita.ua/legislation/Ser_osv/95314/" TargetMode="External"/><Relationship Id="rId12" Type="http://schemas.openxmlformats.org/officeDocument/2006/relationships/hyperlink" Target="https://osvita.ua/legislation/Ser_osv/95314/" TargetMode="External"/><Relationship Id="rId17" Type="http://schemas.openxmlformats.org/officeDocument/2006/relationships/hyperlink" Target="https://zakon.rada.gov.ua/laws/show/z0616-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0601-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Ser_osv/95314/" TargetMode="External"/><Relationship Id="rId11" Type="http://schemas.openxmlformats.org/officeDocument/2006/relationships/hyperlink" Target="https://osvita.ua/legislation/Ser_osv/95314/" TargetMode="External"/><Relationship Id="rId5" Type="http://schemas.openxmlformats.org/officeDocument/2006/relationships/hyperlink" Target="https://osvita.ua/legislation/Ser_osv/95314/" TargetMode="External"/><Relationship Id="rId15" Type="http://schemas.openxmlformats.org/officeDocument/2006/relationships/hyperlink" Target="https://osvita.ua/legislation/Ser_osv/95314/" TargetMode="External"/><Relationship Id="rId10" Type="http://schemas.openxmlformats.org/officeDocument/2006/relationships/hyperlink" Target="https://osvita.ua/legislation/Ser_osv/95314/" TargetMode="External"/><Relationship Id="rId19" Type="http://schemas.openxmlformats.org/officeDocument/2006/relationships/hyperlink" Target="https://drive.google.com/open?id=1abB0Qzhekb7CRxL_Ji-ouUlA1k6gl1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vita.ua/legislation/Ser_osv/95314/" TargetMode="External"/><Relationship Id="rId14" Type="http://schemas.openxmlformats.org/officeDocument/2006/relationships/hyperlink" Target="https://osvita.ua/legislation/Ser_osv/953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19184</Words>
  <Characters>10935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2026-03-17T19:04:00Z</dcterms:created>
  <dcterms:modified xsi:type="dcterms:W3CDTF">2026-03-17T19:27:00Z</dcterms:modified>
</cp:coreProperties>
</file>