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ЗАТВЕРДЖЕНО</w:t>
      </w: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педагогічної ради                                        Директор   НВК    </w:t>
      </w: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Від_</w:t>
      </w:r>
      <w:r w:rsidR="00B569B4" w:rsidRPr="006E44CE">
        <w:rPr>
          <w:rFonts w:ascii="Times New Roman" w:eastAsia="Times New Roman" w:hAnsi="Times New Roman" w:cs="Times New Roman"/>
          <w:sz w:val="28"/>
          <w:szCs w:val="28"/>
          <w:u w:val="single"/>
        </w:rPr>
        <w:t>29.08.2025р</w:t>
      </w:r>
      <w:r w:rsidR="00B569B4">
        <w:rPr>
          <w:rFonts w:ascii="Times New Roman" w:eastAsia="Times New Roman" w:hAnsi="Times New Roman" w:cs="Times New Roman"/>
          <w:sz w:val="28"/>
          <w:szCs w:val="28"/>
        </w:rPr>
        <w:t>.__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 А.Я.Костюк</w:t>
      </w: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</w:t>
      </w:r>
      <w:r w:rsidR="00B569B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C0840" w:rsidRDefault="00EC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0840" w:rsidRDefault="00EC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РЕАГУВАННЯ НА ВИПАДКИ БУЛІНГУ(ЦЬКУВАННЯ)</w:t>
      </w:r>
    </w:p>
    <w:p w:rsidR="00EC0840" w:rsidRDefault="006E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ІЛЬКОВИЦЬКОМУ НВК “ЗШ І-ІІІ СТУПЕНІВ-ДИТЯЧИЙ САДОК”</w:t>
      </w:r>
    </w:p>
    <w:p w:rsidR="00EC0840" w:rsidRDefault="006E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СОКАЛЬСЬКОЇ МІСЬКОЇ РАДИ</w:t>
      </w:r>
    </w:p>
    <w:p w:rsidR="00EC0840" w:rsidRDefault="00EC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9B4" w:rsidRDefault="00B5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9B4" w:rsidRDefault="00B5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9B4" w:rsidRDefault="00B5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9B4" w:rsidRDefault="00B5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9B4" w:rsidRDefault="00B5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І. Загальні положення</w:t>
      </w:r>
    </w:p>
    <w:p w:rsidR="00EC0840" w:rsidRDefault="006E44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Цей Порядок реагування на випадки булінгу (цькування) в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 (далі Порядок) розроблено 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наказу Міністерства освіти і науки України «Деякі питання реагування на випадки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булінгу (цькування) та застосування заходів виховного впливу в закладах освіти» від 28.12.2019 № 1646 та листа Міністерства освіти і науки України від 14.08.2020 р. №1/9-436 «Про створення безпечного освітнього середовища в закладі освіти та попередження 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протидії булінгу (цькування)».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Цей Порядок визначає механізми реагування на випадки булінгу (цькування) в Забузькій ЗШ І-ІІІ ст. відповідно до заяв, що надійшли.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 цьому Порядку терміни вживаються у таких значеннях: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конфлікт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 зіткнення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протилежно спрямованих, несумісних одна з одною потреб, інтересів, соціальних установок, планів тощо у свідомості окремої особи, яке виникає в міжособистісних взаємодіях окремих осіб чи груп;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типовими ознаками конфлікту є: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нерегулярність;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 (рівність)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 – здатність кожної зі сторін конфлікту впливати на процес конфлікту, відносна рівність фізичних сил, соціально-психологічної адаптованості, комунікаційних навичок, соціального статусу, стану здоров’я, ментального розвитку;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відсутність умислу заподіянн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психічної та/або фізичної шкоди, приниження, страху, тривоги, підпорядкування своїм інтересам та/або спричинення соціальної ізоляції; 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розкаяння сторін конфлікту;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зусилля сторін конфлікту спрямовані на вирішення конфлікту.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булінг (цькування)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діяння (ді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(або) такою особою стосовно інших учасників освітнього процесу, внаслідок чого могла бути чи була заподіяна шкода психічному або фізичному здоров’ю потерпілого;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типовими ознаками булінгу (цькування) є: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систематичність (повторюваність) діяння – вчинення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ізних формах насильства (фізичного, економічного, психологічного, сексуального, в тому числі за допомогою засобів електронної комунікації), двічі і більше разів стосовно однієї і тієї ж особи;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сторін – кривдник (булер), потерпілий (жертва булінгу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спостерігачі (за наявності);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умисні дії або бездіяльність кривдника, наслідком яких є заподіяння психічної та/або фізичної шкоди, приниження, страху, тривоги, підпорядкування потерпілого інтересам кривдника, та/або спричинення соціальної ізоляції потерп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ілого;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дисбаланс (нерівність) сил – різниця у фізичному розвитку кривдника та потерпілого, рівні соціально-психологічної адаптованості, комунікаційних навичок, соціальному статусі, стані здоров’я (наявність інвалідності чи особливих освітніх потреб), 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льному розвитку тощо; 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відсутність розкаяння у кривдника.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сторони булінгу (цькування)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 безпосередні учасники випадку – кривдник (булер), потерпілий (жертва булінгу), спостерігачі (за наявності); однією зі сторін випадку булінгу (цькуання) бов'язково 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малолітня чи неповнолітня особа;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кривдник (булер)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 освітнього процесу, в тому числі малолітня чи неповнолітня особа, котра вчиняє булінг (цькування) по відношенню до іншого учасника освітнього процесу;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потерпілий (жертва булінгу)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учасник освітнь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процесу, в тому числі малолітня чи неповнолітня особа, стосовно якої було вчинено булінг (цькування), в результаті чого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безпосередньо заподіяно фізичну, психологічну, матеріальну шкоду, приниження, страх, тривогу, підпорядкування інтересам кривдника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/або спричинення соціальної ізоляції;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спостерігачі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безпосередні свідки та/або очевидці випадку булінгу (цькування);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наслідок булінгу (цькування)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фізична, психологічна, матеріальна шкода, приниження, страх, тривога, підпорядкування потерпілого інтересам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кривдника та/або соціальна ізоляція потерпілого;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учасники булінгу (цькування)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булінгу (цькування), інші заінтересовані особи у запобіганні та протидії булінгу (цькування) в закладі освіти,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передбачені спеціальними законами та залучені до освітнь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ого процесу у порядку, що встановлюється закладом освіти;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фізичне насильство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форма насильства, в тому числі при вчиненні булінгу (цькування), що включає штовхання, зачіпання, підніжки, бійки, стусани, ляпаси, удари та інші дії, які завдають біль і тілесн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ушкодження тощо;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психологічне насильство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форма насильства, в тому числі при вчиненні булінгу (цькування), що включає образи, поширення неправдивих чуток, ізоляція, ігнорування, бойкот, відмова від спілкування, погрози, маніпуляції, шантаж тощо; 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економ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ічне насильство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насильства, в тому числі при вчиненні булінгу (цькування), що включає дрібні крадіжки, пошкодження або знищення особистих речей, вимагання грошей, їжі тощо;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сексуальне насильство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насильства, в тому числі при вчиненні булінгу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(цькування), що включає образливі жести, висловлювання, прізвиська, жарти, погрози, поширення чуток, обмацування сексуального (інтимного) характеру та/або змісту, сексуальні домагання тощо; 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кібербулінг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булінг (цькування), який вчиняється 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застосуванням засобів електронних комунікацій (фото, відео і аудіо фіксація).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терміни вживаються у значенні, наведеному в законах України «Про освіту», «Про соціальні послуги», «Про запобігання та протидію домашньому насильству», «Про забезпечення рів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 прав та можливостей жінок і чоловіків»,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 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«Про засади запобігання та протидії дискримінації в Україні»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4. Проявами булінгу (цькування) в закладі освіти, які є підставою для обґрунтованої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підозри та реагування, є: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     психологічні: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замкнутість, тривожність, страх або навпаки, демонстрація повної відсутності страху, ризикована, зухвала поведінка;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неврівноважена поведінка;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агресивність, напади люті, схильність до руйнації, нищення,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різка зміна звичної для дитини поведінки на контрастну;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уповільнене мислення, знижена здатність до навчання;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відлюдкуватість, уникнення однолітків, бажання спілкуватись із значно молодшими дітьми;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ізоляція, виключення з групи, небажання інших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часників освітнього процесу спілкуватися;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занижена самооцінка, наявність почуття провини;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поява швидкої втомлюваності, заниженої спроможності до концентрації уваги;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демонстрація страху перед появою інших учасників освітнього процесу;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схильність до прогулюв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ання навчання;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відмова йти до закладу освіти з посиланням на погане самопочуття;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депресивні розлади;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аутоагресія (самопошкодження);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суїцидальні нахили та думки;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прояви.</w:t>
      </w:r>
    </w:p>
    <w:p w:rsidR="00EC0840" w:rsidRDefault="006E44C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2) фізичні: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явні фізичні пошкодження;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ознаки поганого самопочуття (нудота, головн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біль, кволість тощо);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скарги дитини на біль та/або погане самопочуття; 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намагання приховати травми та обставини їх отримання;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фото, відео та аудіо матеріалів фізичних знущань;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прояви.</w:t>
      </w:r>
    </w:p>
    <w:p w:rsidR="00EC0840" w:rsidRDefault="006E44C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3) економічні: 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наявні пошкодження або зникнення майна та/або особистих речей; 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скарги на пошкодження чи зникнення особистих речей;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скарги на вимагання особистих речей, їжі, грошей;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прояви.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4) сексуальні: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скарги на образливі жести, висловлювання, прізвиська, жарти, погрози, поширення чуток, обмацування сексуального (інтимного) характеру та/або змісту; 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фото, відео та аудіо матеріалів сексуального (інтимного) характеру та/або змісту;</w:t>
      </w:r>
    </w:p>
    <w:p w:rsidR="00EC0840" w:rsidRDefault="006E44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приховування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татевих ознак через сором'язливість шляхом нашарування великої кількості одягу на тілі або використання одягу, який максимально приховує тіло;</w:t>
      </w:r>
    </w:p>
    <w:p w:rsidR="00EC0840" w:rsidRDefault="006E44CE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прояви.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До булінгу (цькування) в закладі освіти належать випадки, які відбуваються безпосередньо в приміщ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енні закладу освіти та на прилеглих територіях (включно з навчальними приміщеннями, приміщеннями для занять спортом, проведення заходів, коридорами, роздягальнями, вбиральнями, душовими кімнатами, їдальнею тощо) та (або) за межами закладу освіти під час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ходів, передбачених освітньою програмою, планом роботи закладу освіти, та інших освітніх заходів, що організовуються за згодою керівника закладу освіти, в тому числі дорогою до (із) закладу освіти.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Ознаками булінгу (цькування) є систематичне вчинення учасн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 освітнього процесу діянь стосовно малолітньої чи неповнолітньої особи та (або) такою особою стосовно інших учасників освітнього процесу, в тому числі із застосуванням засобів електронних комунікацій, а саме: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умисне позбавлення їжі, одягу, коштів, 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ументів, іншого майна або можливості користуватися ними, перешкоджання в отриманні освітніх послуг, примушування до праці та інші правопорушення економічного характеру;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словесні образи, погрози, у тому числі щодо третіх осіб, приниження, переслідування,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лякування, інші діяння, спрямовані на обмеження волевиявлення особи;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будь-яка форма небажаної вербальної, невербальної чи фізичної поведінки сексуального характеру, зокрема принизливі погляди, жести, образливі рухи тіла, прізвиська, образи, жарти, погрози,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поширення образливих чуток;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будь-яка форма небажаної фізичної поведінки, зокрема ляпаси, стусани, штовхання, щипання, шмагання, кусання, завдання ударів;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правопорушення насильницького характеру.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Суб'єктами реагування (Додаток 2) у разі настання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падку булінгу (цькування) в закладах освіти (далі - суб'єкти реагування) є: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 освітнього омбудсмена;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служби у справах дітей;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 соціальних служб для сім'ї, дітей та молоді;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 місцевого самоврядування;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керівники та інші працівники закладів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засновник (засновники) закладів освіти або уповноважений ним (ними) орган;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територіальні органи (підрозділи) Національної поліції України.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Суб'єкти реагування на випадки булінгу (цькування) в закладі освіти діють в межах повноважень, передбачених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аконодавством та цим Порядком.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Суб'єкти реагування здійснюють заходи, спрямовані на запобігання та протидію булінгу (цькуванню) в закладі освіти згідно з Планом заходів, спрямованих на запобігання та протидію булінгу (цькуванню) в закладі освіти, затвер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дженим центральним органом виконавчої влади у сфері освіти і науки.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Педагогічні (науково-педагогічні) та інші працівники закладу освіти у разі, якщо вони виявляють булінг (цькування), зобов'язані: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вжити невідкладних заходів для припинення небезпечного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пливу;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потреби надати домедичну допомогу та викликати бригаду екстреної (швидкої) медичної допомоги для надання екстреної медичної допомоги;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звернутись (за потреби) до територіальних органів (підрозділів) Національної поліції України;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повідомити керівни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закладу освіти та принаймні одного з батьків або інших законних представників малолітньої чи неповнолітньої особи, яка стала стороною булінгу (цькування).</w:t>
      </w:r>
    </w:p>
    <w:p w:rsidR="00EC0840" w:rsidRDefault="00EC0840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pStyle w:val="3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ІІ. Подання заяв або повідомлень про випадки булінгу (цькування) в закладі освіти</w:t>
      </w:r>
    </w:p>
    <w:p w:rsidR="00EC0840" w:rsidRDefault="006E4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Учні, педагогіч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 працівники, батьки учасників освітнього процесу, працівники закладу освіти, якщо їм стало відомо або вони стали свідками випадків вчинення булінгу, зобов’язані не зволікаючи звернутися зі заявою (Додаток 1) до керівника закладу освіти, а в разі його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сутності, до особи, яка виконує тимчасово його обов’язки. </w:t>
      </w:r>
    </w:p>
    <w:p w:rsidR="00EC0840" w:rsidRDefault="006E4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Постраждала від булінгу особа або її батьки, або його/її представник мають право звертатися особисто з дотриманням конфіденційності із заявою (Додаток 1) до керівника закладу освіти. </w:t>
      </w:r>
    </w:p>
    <w:p w:rsidR="00EC0840" w:rsidRDefault="006E44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 заповню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ється державною мовою, розбірливим почерком. Виправлення не допускаються. У заяві необхідно вказати: прізвище, ім’я, по батькові заявника/постраждалого, повна дата народження, адресу фактичного проживання, контактний телефон; статус (постраждалий чи свідок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булінгу); навести розгорнутий виклад фактів; особи, які були присутні/прізвище та ім’я булера; інформацію  щодо джерела отримання інформації; тривалість; дата подання заяви та особистий підпис.</w:t>
      </w:r>
    </w:p>
    <w:p w:rsidR="00EC0840" w:rsidRDefault="00EC084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ІІІ. Порядок реагування керівника закладу освіти </w:t>
      </w:r>
    </w:p>
    <w:p w:rsidR="00EC0840" w:rsidRDefault="006E44CE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Призначає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уповноважену особу за реалізацію норм законодавства у сфері запобігання та протидії булінгу (цькуванню) в закладі освіти з числа своїх заступників.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закладу освіти у разі отримання заяви або повідомлення про випадок булінгу (цькування):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строк, що не перевищує однієї доби, повідомляє територіальний орган (підрозділ) Національної поліції України, принаймні одного з батьків або інших законних представників малолітньої чи неповнолітньої особи, яка стала стороною булінгу (цькування);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реби викликає бригаду екстреної (швидкої) медичної допомоги для надання екстреної медичної допомоги;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bookmark=id.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 службу у справах дітей з метою вирішення питання щодо соціального захисту малолітньої чи неповнолітньої особи, яка стала стороною булінгу (цькув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ання), з’ясування причин, які призвели до випадку булінгу (цькування) та вжиття заходів для усунення таких причин;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bookmark=id.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 центр соціальних служб для сім’ї, дітей та молоді з метою здійснення оцінки потреб сторін булінгу (цькування), визначення соціальн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послуг та методів соціальної роботи, забезпечення психологічної підтримки та надання соціальних послуг;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bookmark=id.tyjcwt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 засідання комісії з розгляду випадку булінгу (цькування) (далі - комісія) не пізніше ніж упродовж трьох робочих днів з дня отримання заяви 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повідомлення.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 наказом склад комісії з розгляду випадків булінгу (цькування) з метою проведення розслідування.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випадку тимчасової відсутності уповноваженої особи визначає цим наказом особу зі складу комісії, відповідальну за підготовку матеріал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ів для засідання (шляхом опитування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учасників випадку, з’ясування наявності фото та відеофіксацій, психологічної характеристики сторін тощо ).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Інформує особу, яка звернулась із заявою, про подальший порядок її розгляду.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 засідання комісії з розгляду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випадків булінгу (цькування) не пізніше, ніж три робочі дні з дня надходження заяви про випадок або підозру з метою планування та застосування необхідних заходів реагування. </w:t>
      </w:r>
    </w:p>
    <w:p w:rsidR="00EC0840" w:rsidRDefault="00EC084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ІV. Діяльність комісії закладу освіти з розгляду випадків булінгу (цькування)</w:t>
      </w:r>
    </w:p>
    <w:p w:rsidR="00EC0840" w:rsidRDefault="006E44C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омісія з розгляду випадків булінгу (цькування) є колегіальним органом закладу освіти, яка скликається в кожному окремому випадку надходження заяв про випадки булінгу (цькування) в закладі освіти не пізніше ніж три робочі дні з дня надходження заяви або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ідомлення.</w:t>
      </w:r>
    </w:p>
    <w:p w:rsidR="00EC0840" w:rsidRDefault="006E44C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 складається з голови, заступника голови, секретаря та не менше ніж п’яти її членів. До складу комісії входять уповноважена особа та інші заінтересовані особи (педагогічні, науково-педагогічні, наукові працівники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практичний психолог, 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ичний працівник (за наявності) та інші особи) за рішенням керівника закладу освіти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участі в засіданні комісії також можуть бути залучені сторони булінгу (цькування) (за потреби), один з батьків або законних представників малолітнього або неповнолітнього кривдника та потерпілого, представники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  <w:t>інших суб’єктів реагування на випадки булін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  <w:t xml:space="preserve">гу(цькування) в закладах освіти та інших заінтересованих сторін. 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Головою комісії є керівник закладу освіти.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bookmark=id.3dy6vkm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комісії організовує її роботу і відповідає за виконання покладених на комісію завдань, головує на її засіданнях та визначає перелік питань,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підлягають розгляду.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1t3h5sf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 комісії визначає функціональні обов’язки кожного члена комісії. У разі відсутності голови комісії його обов’язки виконує заступник голови комісії.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4d34og8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відсутності голови комісії та заступника голови комісії обов’язки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комісії виконує один із членів комісії, який обирається комісією за поданням її секретаря.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bookmark=id.2s8eyo1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відсутності секретаря комісії його обов’язки виконує один із членів комісії, який обирається за поданням голови комісії або заступника голови комісії.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bookmark=id.17dp8vu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bookmark=id.3rdcrjn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Член комісії має право: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bookmark=id.26in1rg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ознайомлюватися з матеріалами, що стосуються випадку булінгу (цькув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ання), брати участь у їх перевірці;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bookmark=id.lnxbz9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подавати пропозиції, висловлювати власну думку з питань, що розглядаються;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bookmark=id.35nkun2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 участь у прийнятті рішення шляхом голосування;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bookmark=id.1ksv4uv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висловлювати окрему думку усно або письмово;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bookmark=id.44sinio" w:colFirst="0" w:colLast="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вносити пропозиції до порядку денного засідання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комісії.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bookmark=id.2jxsxqh" w:colFirst="0" w:colLast="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Член комісії зобов’язаний: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bookmark=id.z337ya" w:colFirst="0" w:colLast="0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особисто брати участь у роботі комісії;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bookmark=id.3j2qqm3" w:colFirst="0" w:colLast="0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EC0840" w:rsidRDefault="006E44C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bookmark=id.1y810tw" w:colFirst="0" w:colLast="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нувати в межах, передбачених законодавством та посадовими обов’язками, доручення голови комісії;</w:t>
      </w:r>
    </w:p>
    <w:p w:rsidR="00EC0840" w:rsidRDefault="006E44C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bookmark=id.4i7ojhp" w:colFirst="0" w:colLast="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 участь у голосуванні.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Комісія на своїх засіданнях розробляє пропозиції та рекомендації з питань, що належать до її компетенції.</w:t>
      </w:r>
    </w:p>
    <w:p w:rsidR="00EC0840" w:rsidRDefault="006E44CE">
      <w:pPr>
        <w:numPr>
          <w:ilvl w:val="0"/>
          <w:numId w:val="1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комісії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реєструється в Журналі (див.Додаток 4 Зразок) реєстрації заяв та рішення комісії з розгляду булінгу (цькування), зберігається в паперовому вигляді з оригіналами підписів усіх членів Комісії.</w:t>
      </w: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Порядок роботи комісії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bookmark=id.2xcytpi" w:colFirst="0" w:colLast="0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Метою діяльності комісії 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припинення випадку булінгу (цькування) в закладі освіти; відновлення та нормалізація стосунків, створення сприятливих умов для подальшого здобуття освіти у групі (класі), де стався випадок булінгу (цькування); з’ясування причин, які призвели до випадку бул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інгу (цькування), та вжиття заходів для усунення таких причин; оцінка потреб сторін булінгу (цькування) в соціальних та психолого-педагогічних послугах та забезпечення таких послуг.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bookmark=id.1ci93xb" w:colFirst="0" w:colLast="0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Діяльність комісії здійснюється на принципах: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bookmark=id.3whwml4" w:colFirst="0" w:colLast="0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законності;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bookmark=id.2bn6wsx" w:colFirst="0" w:colLast="0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верховенства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bookmark=id.qsh70q" w:colFirst="0" w:colLast="0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поваги та дотримання прав і свобод людини;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bookmark=id.3as4poj" w:colFirst="0" w:colLast="0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неупередженого ставлення до сторін булінгу (цькування);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bookmark=id.1pxezwc" w:colFirst="0" w:colLast="0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відкритості та прозорості;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bookmark=id.49x2ik5" w:colFirst="0" w:colLast="0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конфіденційності та захисту персональних даних;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bookmark=id.2p2csry" w:colFirst="0" w:colLast="0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невідкладного реагування;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bookmark=id.147n2zr" w:colFirst="0" w:colLast="0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комплексного підходу до розгляду випадку булінгу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(цькування);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bookmark=id.3o7alnk" w:colFirst="0" w:colLast="0"/>
      <w:bookmarkEnd w:id="3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нетерпимості до булінгу (цькування) та визнання його суспільної небезпеки.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bookmark=id.23ckvvd" w:colFirst="0" w:colLast="0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Комісія у своїй діяльності забезпечує дотримання вимог Законів України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«Про інформацію»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«Про захист персональних даних»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bookmark=id.ihv636" w:colFirst="0" w:colLast="0"/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 завдань комісії належать: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bookmark=id.32hioqz" w:colFirst="0" w:colLast="0"/>
      <w:bookmarkEnd w:id="3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збір інформації щодо обставин випадку булінгу (цькування), зокрема пояснень сторін булінгу (цькування), батьків або інших законних представн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иків малолітніх або неповнолітніх сторін булінгу (цькування); висновків практичного психолога та соціального педагога (за наявності) закладу освіти; відомостей служби у справах дітей та центру соціальних служб для сім’ї, дітей та молоді; експертних висновк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 (за наявності), якщо у результаті вчинення булінгу (цькування) була завдана шкода психічному або фізичному здоров’ю потерпілого; інформації, збереженої на технічних засобах чи засобах електронної комунікації (Інтернет, соціальні мережі, повідомлення тощ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о); іншої інформації, яка має значення для об’єктивного розгляду заяви;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bookmark=id.1hmsyys" w:colFirst="0" w:colLast="0"/>
      <w:bookmarkEnd w:id="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 та аналіз зібраних матеріалів щодо обставин випадку булінгу (цькування) та прийняття рішення про наявність/відсутність обставин, що обґрунтовують інформацію, зазначену у заяві.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bookmark=id.41mghml" w:colFirst="0" w:colLast="0"/>
      <w:bookmarkEnd w:id="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прийняття рішення комісією про наявність обставин, що обґрунтовують інформацію, зазначену у заяві, до завдань комісії також належать: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bookmark=id.2grqrue" w:colFirst="0" w:colLast="0"/>
      <w:bookmarkEnd w:id="3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оцінка потреб сторін булінгу (цькування) в отриманні соціальних та психолого-педагогічних послуг та забезпечення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 послуг, в тому числі із залученням фахівців служби у справах дітей та центру соціальних служб для сім’ї, дітей та молоді;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bookmark=id.vx1227" w:colFirst="0" w:colLast="0"/>
      <w:bookmarkEnd w:id="4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причин булінгу (цькування) та необхідних заходів для усунення таких причин;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bookmark=id.3fwokq0" w:colFirst="0" w:colLast="0"/>
      <w:bookmarkEnd w:id="4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заходів виховного впливу щодо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торін булінгу (цькування) у групі (класі), де стався випадок булінгу (цькування);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bookmark=id.1v1yuxt" w:colFirst="0" w:colLast="0"/>
      <w:bookmarkEnd w:id="4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ефективності соціальних та психолого-педагогічних послуг, заходів з усунення причин булінгу (цькування), заходів виховного впливу та корегування (за потреби) відпо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відних послуг та заходів;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bookmark=id.4f1mdlm" w:colFirst="0" w:colLast="0"/>
      <w:bookmarkEnd w:id="4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рекомендацій для педагогічних (науково-педагогічних) працівників закладу освіти щодо доцільних методів здійснення освітнього процесу та інших заходів з малолітніми чи неповнолітніми сторонами булінгу (цькування), їхніми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тьками або іншими законними представниками;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bookmark=id.2u6wntf" w:colFirst="0" w:colLast="0"/>
      <w:bookmarkEnd w:id="4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рекомендацій для батьків або інших законних представників малолітньої чи неповнолітньої особи, яка стала стороною булінгу (цькування).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bookmark=id.19c6y18" w:colFirst="0" w:colLast="0"/>
      <w:bookmarkEnd w:id="4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Формою роботи комісії є засідання, які проводяться у разі потреби.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Дату, час і місце проведення засідання комісії визначає її голова.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bookmark=id.3tbugp1" w:colFirst="0" w:colLast="0"/>
      <w:bookmarkEnd w:id="4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Засідання комісії є правоможним у разі участі в ньому не менш як двох третин її складу.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bookmark=id.28h4qwu" w:colFirst="0" w:colLast="0"/>
      <w:bookmarkEnd w:id="4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Секретар комісії не пізніше вісімнадцятої години дня, що передує дню засідання комісії, повідо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мляє членів комісії, а також заявника та інших заінтересованих осіб про порядок денний запланованого засідання, дату, час і місце його проведення, а також надає/надсилає членам комісії та зазначеним особам необхідні матеріали в електронному або паперовому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вигляді.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bookmark=id.nmf14n" w:colFirst="0" w:colLast="0"/>
      <w:bookmarkEnd w:id="4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Рішення з питань, що розглядаються на засіданні комісії, приймаються шляхом відкритого голосування більшістю голосів від затвердженого складу комісії. У разі рівного розподілу голосів голос голови комісії є вирішальним.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bookmark=id.37m2jsg" w:colFirst="0" w:colLast="0"/>
      <w:bookmarkEnd w:id="4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Під час проведення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 комісії секретар комісії веде протокол засідання комісії (Додаток 3), що оформлюється наказом керівника закладу освіти.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bookmark=id.1mrcu09" w:colFirst="0" w:colLast="0"/>
      <w:bookmarkEnd w:id="5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Особи, залучені до участі в засіданні комісії, зобов’язані дотримуватись принципів діяльності комісії, зокрема не розголошу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bookmark=id.46r0co2" w:colFirst="0" w:colLast="0"/>
      <w:bookmarkEnd w:id="5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Особи, залучені до участі в засіданні комісії, під час засідання комісії мають право: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bookmark=id.2lwamvv" w:colFirst="0" w:colLast="0"/>
      <w:bookmarkEnd w:id="5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ознайомлюват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 з матеріалами, поданими на розгляд комісії;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bookmark=id.111kx3o" w:colFirst="0" w:colLast="0"/>
      <w:bookmarkEnd w:id="5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ставити питання по суті розгляду;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bookmark=id.3l18frh" w:colFirst="0" w:colLast="0"/>
      <w:bookmarkEnd w:id="5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подавати пропозиції, висловлювати власну думку з питань, що розглядаються.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bookmark=id.206ipza" w:colFirst="0" w:colLast="0"/>
      <w:bookmarkEnd w:id="5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Голова комісії доводить до відома учасників освітнього процесу рішення комісії згідно з протоко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засідання та здійснює контроль за їхнім виконанням.</w:t>
      </w:r>
    </w:p>
    <w:p w:rsidR="00EC0840" w:rsidRDefault="006E4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bookmark=id.4k668n3" w:colFirst="0" w:colLast="0"/>
      <w:bookmarkEnd w:id="5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Строк розгляду комісією заяви або повідомлення про випадок булінгу (цькування) в закладі освіти та виконання нею своїх завдань не має перевищувати десяти робочих днів із дня отримання заяви або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відомлення керівником закладу освіти.</w:t>
      </w:r>
    </w:p>
    <w:p w:rsidR="00EC0840" w:rsidRDefault="00EC08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Відповідальність осіб, причетних до булінгу (цькуванню)</w:t>
      </w:r>
    </w:p>
    <w:p w:rsidR="00EC0840" w:rsidRDefault="006E44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Закону України від 18.12.2018 р. №2657-VІІІ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внесення змін до деяких законодавчих актів України щодо протидії булінгу (цькуванню)»  вносить зміни до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Кодексу України про адміністративні правопорушення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стаття 173,  згідно з якими вста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новлюється відповідальність за булінг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C0840" w:rsidRDefault="006E44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Штрафи за булінг становить від 50 до 100 неоподатковуваних мінімумів, тобто від 850 до 1700 гривень або від 20 до 40 годин громадських робіт.</w:t>
      </w:r>
    </w:p>
    <w:p w:rsidR="00EC0840" w:rsidRDefault="006E44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Якщо булінг вчинено групою осіб або повторно протягом року після накладення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адміністративного стягнення, штраф буде більшим — від 100 до 200 мінімумів (1700 - 3400 гривень) або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громадські роботи на строк від 40 до 60 годин.</w:t>
      </w:r>
    </w:p>
    <w:p w:rsidR="00EC0840" w:rsidRDefault="006E44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Неповідомлення керівником закладу освіти уповноваженим підрозділам органів Національної поліції України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випадки булінгу учасника освітнього процесу тягне за собою накладення штрафу від 50 до 100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неоподатковуваних мінімумів доходів громадян або виправні роботи на строк до 1 місяця з відрахуванням до 20 відсотків заробітку.</w:t>
      </w:r>
    </w:p>
    <w:p w:rsidR="00EC0840" w:rsidRDefault="00EC0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Прикінцеві положення</w:t>
      </w:r>
    </w:p>
    <w:p w:rsidR="00EC0840" w:rsidRDefault="006E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Порядок реагування на випадків булінгу (цькування)  у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  затверджується наказом керівник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закладу освіти і є обов'язковими до виконання усіма учасниками освітнього процесу.  </w:t>
      </w:r>
    </w:p>
    <w:p w:rsidR="00EC0840" w:rsidRDefault="006E44C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освітнього процесу мають знати Порядок реагування на випадків булінгу (цькування) у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Незнання або нерозуміння норм цього Порядку не є виправданням невиконання обов’язків учасниками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освітнього процесу. Заклад забезпечує публічний доступ  до тексту Порядку через власний офіційний Веб-сайт.</w:t>
      </w:r>
    </w:p>
    <w:p w:rsidR="00EC0840" w:rsidRDefault="006E44C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Зміни та доповнення до Порядку вносяться наказом керівника закладу освіти.</w:t>
      </w:r>
    </w:p>
    <w:p w:rsidR="00EC0840" w:rsidRDefault="00EC084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EC0840" w:rsidRDefault="006E44CE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Керівнику 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Ільковицького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Костюку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А.Я.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ПІБ (заявника/постраждалого(повністю)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(постраждалий чи свідок булінгу)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повна дата народження, 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проживання,</w:t>
      </w: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контактний телефон</w:t>
      </w:r>
    </w:p>
    <w:p w:rsidR="00EC0840" w:rsidRDefault="00EC084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ПІБ, інформую про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випадок булінгу (цькування) щодо вчинення до мене (або вказати ПІБ постраждалого) з боку осіб, які були присутні (ПІ) або прізвище та ім’я булера. 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(Далі в довільній формі викладаються всі обставини, причини, тривалість, можливі попередні прояву булінгу).</w:t>
      </w: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заяви додаю фото- та відеоматеріали (за наявності).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EC0840" w:rsidRDefault="00EC08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Підпис</w:t>
      </w: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EC084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2</w:t>
      </w: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Служби 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Шептицькому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Львівської області:</w:t>
      </w:r>
    </w:p>
    <w:p w:rsidR="00EC0840" w:rsidRDefault="00EC0840">
      <w:pPr>
        <w:pStyle w:val="3"/>
        <w:spacing w:before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pStyle w:val="3"/>
        <w:spacing w:before="0"/>
        <w:ind w:left="284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Тел. чергової частини (03257) 2-22-54</w:t>
      </w:r>
    </w:p>
    <w:p w:rsidR="00EC0840" w:rsidRDefault="006E44CE">
      <w:pPr>
        <w:spacing w:after="0" w:line="240" w:lineRule="auto"/>
        <w:ind w:left="284"/>
        <w:rPr>
          <w:rFonts w:ascii="Times New Roman" w:eastAsia="Helvetica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Начальник: Мроць Ірина Андріївна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Helvetica" w:hAnsi="Times New Roman" w:cs="Times New Roman"/>
          <w:color w:val="2B2B2B"/>
          <w:sz w:val="24"/>
          <w:szCs w:val="24"/>
          <w:shd w:val="clear" w:color="auto" w:fill="FFFFFF"/>
        </w:rPr>
        <w:t xml:space="preserve">старший інспектор </w:t>
      </w:r>
      <w:r>
        <w:rPr>
          <w:rFonts w:ascii="Times New Roman" w:eastAsia="Helvetica" w:hAnsi="Times New Roman" w:cs="Times New Roman"/>
          <w:color w:val="2B2B2B"/>
          <w:sz w:val="24"/>
          <w:szCs w:val="24"/>
          <w:shd w:val="clear" w:color="auto" w:fill="FFFFFF"/>
        </w:rPr>
        <w:t xml:space="preserve">сектору </w:t>
      </w:r>
      <w:r>
        <w:rPr>
          <w:rFonts w:ascii="Times New Roman" w:eastAsia="Helvetica" w:hAnsi="Times New Roman" w:cs="Times New Roman"/>
          <w:color w:val="2B2B2B"/>
          <w:sz w:val="24"/>
          <w:szCs w:val="24"/>
          <w:shd w:val="clear" w:color="auto" w:fill="FFFFFF"/>
        </w:rPr>
        <w:t xml:space="preserve"> ювенальної превенції </w:t>
      </w:r>
    </w:p>
    <w:p w:rsidR="00EC0840" w:rsidRDefault="006E44CE">
      <w:pPr>
        <w:spacing w:after="0" w:line="240" w:lineRule="auto"/>
        <w:ind w:left="284"/>
        <w:rPr>
          <w:rFonts w:ascii="Arial" w:eastAsia="SimSun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Helvetica" w:eastAsia="Helvetica" w:hAnsi="Helvetica" w:cs="Helvetica"/>
          <w:color w:val="2B2B2B"/>
          <w:sz w:val="24"/>
          <w:szCs w:val="24"/>
          <w:shd w:val="clear" w:color="auto" w:fill="FFFFFF"/>
        </w:rPr>
        <w:t> </w:t>
      </w:r>
      <w:r>
        <w:rPr>
          <w:rFonts w:ascii="Arial" w:eastAsia="SimSun" w:hAnsi="Arial" w:cs="Arial"/>
          <w:color w:val="474747"/>
          <w:sz w:val="21"/>
          <w:szCs w:val="21"/>
          <w:shd w:val="clear" w:color="auto" w:fill="FFFFFF"/>
        </w:rPr>
        <w:t> 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Адреса: м. Сокаль, вул. Міцкевича, 9</w:t>
      </w:r>
    </w:p>
    <w:tbl>
      <w:tblPr>
        <w:tblStyle w:val="Style34"/>
        <w:tblW w:w="4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35"/>
        <w:gridCol w:w="1275"/>
      </w:tblGrid>
      <w:tr w:rsidR="00EC0840">
        <w:tc>
          <w:tcPr>
            <w:tcW w:w="3635" w:type="dxa"/>
            <w:vAlign w:val="center"/>
          </w:tcPr>
          <w:p w:rsidR="00EC0840" w:rsidRDefault="006E44CE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Телефон: 2-03-48, моб тел..</w:t>
            </w:r>
          </w:p>
        </w:tc>
        <w:tc>
          <w:tcPr>
            <w:tcW w:w="1275" w:type="dxa"/>
            <w:vAlign w:val="center"/>
          </w:tcPr>
          <w:p w:rsidR="00EC0840" w:rsidRDefault="006E4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0666361099</w:t>
              </w:r>
            </w:hyperlink>
          </w:p>
        </w:tc>
      </w:tr>
    </w:tbl>
    <w:p w:rsidR="00EC0840" w:rsidRDefault="00EC084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·    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0840" w:rsidRDefault="00EC084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Телефони довіри: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Дитяча лінія (з 12.00 до 16.00)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116 111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або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800 500 225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Гаряча телефонна лінія щодо булінгу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116 – 000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Гаряча лінія з питань запобігання насильства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116-123  </w:t>
      </w:r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 0800-500-335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Уповноважений Верховної Ради з прав людини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0800-50-17-2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Уповноважений Президента України з прав дитини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044-255-76-75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надання безоплатної правової допомоги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0800-213-103</w:t>
      </w:r>
    </w:p>
    <w:p w:rsidR="00EC0840" w:rsidRDefault="006E44C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Національна поліція України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840" w:rsidRDefault="006E44CE">
      <w:pPr>
        <w:spacing w:before="397" w:after="0" w:line="256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Додаток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Порядку реагування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випадки булінгу (цькування)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(пункт 8 розділу VІ)</w:t>
      </w:r>
    </w:p>
    <w:p w:rsidR="00EC0840" w:rsidRDefault="006E44CE">
      <w:pPr>
        <w:keepNext/>
        <w:tabs>
          <w:tab w:val="center" w:pos="4988"/>
        </w:tabs>
        <w:spacing w:before="283" w:after="113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№_____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асідання комісії з розгляду випадків булінгу (цькування)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 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(Найменування закладу освіти)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 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20___ р. ______________________Час ____ год ____ хв</w:t>
      </w:r>
    </w:p>
    <w:p w:rsidR="00EC0840" w:rsidRDefault="006E44CE">
      <w:pPr>
        <w:spacing w:before="227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Підстава: _________________________________________________________________________ 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ід кого і коли надійшло заява або повідомлення про випадок булінгу (цькування)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(стислий зміст заяви або повідомлення)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EC0840" w:rsidRDefault="006E44CE">
      <w:pPr>
        <w:spacing w:before="113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Присутні:</w:t>
      </w:r>
    </w:p>
    <w:p w:rsidR="00EC0840" w:rsidRDefault="006E44CE">
      <w:pPr>
        <w:spacing w:before="113" w:after="0" w:line="256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Члени комісії (_____ осіб) згідно з наказом про склад комісії від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№_______: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Інші особи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 осіб):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before="283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СЛУХАЛИ:</w:t>
      </w:r>
    </w:p>
    <w:p w:rsidR="00EC0840" w:rsidRDefault="006E44CE">
      <w:pPr>
        <w:keepNext/>
        <w:spacing w:before="113" w:after="57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Затвердження Порядку денного засідання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</w:p>
    <w:p w:rsidR="00EC0840" w:rsidRDefault="006E44CE">
      <w:pPr>
        <w:keepNext/>
        <w:spacing w:before="113" w:after="57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ІІ. Розгляд питань Порядку денного засідання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 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EC0840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keepNext/>
        <w:spacing w:before="113" w:after="57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ІІІ. Ухвалили рішення 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потреби сторін булінгу (цькування)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соціальних та психолого-педагогічних послугах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(опис відповідних послуг та відповідальні за їх надання)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 для усунення причин булінгу (цькування)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(опис заходів та відповідальні за їх виконання)</w:t>
      </w:r>
    </w:p>
    <w:p w:rsidR="00EC0840" w:rsidRDefault="00EC0840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заходи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виховного впливу щодо сторін булінгу (цькування)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(опис заходів та відповідальні за їх виконання)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рекомендації для педагогічних (науково-педагогічних) працівників закладу освіти щодо доцільних методів здійснення освітнього процесу та інших заходів з малолітніми чи неповнолітніми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сторонами булінгу (цькування), їхніми батьками або іншими законними предс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тавниками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(опис рекомендацій і суб’єктів призначення цих рекомендацій)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EC0840" w:rsidRDefault="006E44C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рекомендації для батьків або інших законних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представників малолітньої чи неповнолітньої особи, яка стала стороною булінгу (цькування)</w:t>
      </w:r>
    </w:p>
    <w:p w:rsidR="00EC0840" w:rsidRDefault="006E44CE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C0840" w:rsidRDefault="006E44CE">
      <w:pPr>
        <w:spacing w:before="17"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(опис рекомендацій і суб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’єктів призначення цих рекомендацій)</w:t>
      </w:r>
    </w:p>
    <w:p w:rsidR="00EC0840" w:rsidRDefault="006E44CE">
      <w:pPr>
        <w:spacing w:before="227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 комісії                                                                                         ______________</w:t>
      </w:r>
    </w:p>
    <w:p w:rsidR="00EC0840" w:rsidRDefault="006E44CE">
      <w:pPr>
        <w:spacing w:before="113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______________</w:t>
      </w:r>
    </w:p>
    <w:p w:rsidR="00EC0840" w:rsidRDefault="00EC0840">
      <w:pPr>
        <w:spacing w:before="113"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840" w:rsidRDefault="006E44CE">
      <w:pPr>
        <w:spacing w:before="60" w:after="0" w:line="25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 II доповнюється окремими сторінками.</w:t>
      </w:r>
    </w:p>
    <w:p w:rsidR="00EC0840" w:rsidRDefault="006E44CE">
      <w:pPr>
        <w:spacing w:before="60" w:after="0" w:line="25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Розділ III доповнюється окремими сторінками.</w:t>
      </w: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840" w:rsidRDefault="006E4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4</w:t>
      </w:r>
    </w:p>
    <w:p w:rsidR="00EC0840" w:rsidRDefault="006E44CE">
      <w:pPr>
        <w:spacing w:before="113"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Зразок </w:t>
      </w:r>
    </w:p>
    <w:p w:rsidR="00EC0840" w:rsidRDefault="006E44CE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EC0840" w:rsidRDefault="006E44CE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реєстрації заяв та рішення комісії з розгляду випадків булінгу (цькування)</w:t>
      </w:r>
    </w:p>
    <w:p w:rsidR="00EC0840" w:rsidRDefault="006E44CE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EC0840" w:rsidRDefault="00EC0840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3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500"/>
        <w:gridCol w:w="1842"/>
        <w:gridCol w:w="1134"/>
        <w:gridCol w:w="1560"/>
        <w:gridCol w:w="1275"/>
        <w:gridCol w:w="1418"/>
      </w:tblGrid>
      <w:tr w:rsidR="00EC0840">
        <w:tc>
          <w:tcPr>
            <w:tcW w:w="735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500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реєстрації</w:t>
            </w:r>
          </w:p>
        </w:tc>
        <w:tc>
          <w:tcPr>
            <w:tcW w:w="1842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ПІП заявника/</w:t>
            </w:r>
          </w:p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постраждалого</w:t>
            </w:r>
          </w:p>
        </w:tc>
        <w:tc>
          <w:tcPr>
            <w:tcW w:w="1134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ПІП</w:t>
            </w:r>
          </w:p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булера</w:t>
            </w:r>
          </w:p>
        </w:tc>
        <w:tc>
          <w:tcPr>
            <w:tcW w:w="1560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розгляду</w:t>
            </w:r>
          </w:p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</w:t>
            </w:r>
          </w:p>
        </w:tc>
        <w:tc>
          <w:tcPr>
            <w:tcW w:w="1275" w:type="dxa"/>
          </w:tcPr>
          <w:p w:rsidR="00EC0840" w:rsidRDefault="006E44C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</w:p>
          <w:p w:rsidR="00EC0840" w:rsidRDefault="006E44C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</w:p>
        </w:tc>
        <w:tc>
          <w:tcPr>
            <w:tcW w:w="1418" w:type="dxa"/>
          </w:tcPr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Підписи</w:t>
            </w:r>
          </w:p>
          <w:p w:rsidR="00EC0840" w:rsidRDefault="006E44C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 комісії</w:t>
            </w:r>
          </w:p>
        </w:tc>
      </w:tr>
      <w:tr w:rsidR="00EC0840">
        <w:tc>
          <w:tcPr>
            <w:tcW w:w="735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0840" w:rsidRDefault="00EC084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0840" w:rsidRDefault="00EC0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C0840">
      <w:pgSz w:w="11906" w:h="16838"/>
      <w:pgMar w:top="1134" w:right="707" w:bottom="113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840" w:rsidRDefault="006E44CE">
      <w:pPr>
        <w:spacing w:line="240" w:lineRule="auto"/>
      </w:pPr>
      <w:r>
        <w:separator/>
      </w:r>
    </w:p>
  </w:endnote>
  <w:endnote w:type="continuationSeparator" w:id="0">
    <w:p w:rsidR="00EC0840" w:rsidRDefault="006E4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840" w:rsidRDefault="006E44CE">
      <w:pPr>
        <w:spacing w:after="0"/>
      </w:pPr>
      <w:r>
        <w:separator/>
      </w:r>
    </w:p>
  </w:footnote>
  <w:footnote w:type="continuationSeparator" w:id="0">
    <w:p w:rsidR="00EC0840" w:rsidRDefault="006E4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40"/>
    <w:rsid w:val="006E44CE"/>
    <w:rsid w:val="00B569B4"/>
    <w:rsid w:val="00EC0840"/>
    <w:rsid w:val="211A6990"/>
    <w:rsid w:val="7D7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185C3-5311-480D-BE08-AE5982C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</w:style>
  <w:style w:type="character" w:customStyle="1" w:styleId="ab">
    <w:name w:val="Нижній колонтитул Знак"/>
    <w:basedOn w:val="a0"/>
    <w:link w:val="aa"/>
    <w:uiPriority w:val="99"/>
  </w:style>
  <w:style w:type="paragraph" w:styleId="af0">
    <w:name w:val="No Spacing"/>
    <w:link w:val="af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інтервалів Знак"/>
    <w:basedOn w:val="a0"/>
    <w:link w:val="af0"/>
    <w:uiPriority w:val="1"/>
    <w:rPr>
      <w:rFonts w:ascii="Calibri" w:eastAsia="Calibri" w:hAnsi="Calibri" w:cs="Times New Roman"/>
      <w:lang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customStyle="1" w:styleId="tj">
    <w:name w:val="t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qFormat/>
  </w:style>
  <w:style w:type="character" w:customStyle="1" w:styleId="10">
    <w:name w:val="Слабке виокремлення1"/>
    <w:basedOn w:val="a0"/>
    <w:uiPriority w:val="19"/>
    <w:qFormat/>
    <w:rPr>
      <w:i/>
      <w:iCs/>
      <w:color w:val="404040" w:themeColor="text1" w:themeTint="BF"/>
    </w:rPr>
  </w:style>
  <w:style w:type="table" w:customStyle="1" w:styleId="Style34">
    <w:name w:val="_Style 34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207-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6663610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97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57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P3q7zmNr2ZhHbt2hlw3C1rpCQ==">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19803</Words>
  <Characters>11289</Characters>
  <Application>Microsoft Office Word</Application>
  <DocSecurity>0</DocSecurity>
  <Lines>94</Lines>
  <Paragraphs>62</Paragraphs>
  <ScaleCrop>false</ScaleCrop>
  <Company/>
  <LinksUpToDate>false</LinksUpToDate>
  <CharactersWithSpaces>31030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Обліковий запис Microsoft</cp:lastModifiedBy>
  <cp:revision>3</cp:revision>
  <dcterms:created xsi:type="dcterms:W3CDTF">2020-05-05T15:20:00Z</dcterms:created>
  <dcterms:modified xsi:type="dcterms:W3CDTF">2025-09-10T17:41:00Z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71CEB277087448938588E8BD38BB8CE2_13</vt:lpwstr>
  </property>
</Properties>
</file>