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6F" w:rsidRDefault="000C5B6F" w:rsidP="000C5B6F">
      <w:pPr>
        <w:spacing w:before="160" w:line="321" w:lineRule="exact"/>
        <w:ind w:left="2100" w:right="1690"/>
        <w:jc w:val="center"/>
        <w:rPr>
          <w:b/>
          <w:sz w:val="28"/>
        </w:rPr>
      </w:pPr>
      <w:r>
        <w:rPr>
          <w:b/>
          <w:sz w:val="28"/>
        </w:rPr>
        <w:t xml:space="preserve">Висновок про результати </w:t>
      </w:r>
      <w:proofErr w:type="spellStart"/>
      <w:r>
        <w:rPr>
          <w:b/>
          <w:sz w:val="28"/>
        </w:rPr>
        <w:t>самооцінювання</w:t>
      </w:r>
      <w:proofErr w:type="spellEnd"/>
      <w:r>
        <w:rPr>
          <w:b/>
          <w:sz w:val="28"/>
        </w:rPr>
        <w:t xml:space="preserve"> освітніх і управлінських процесів за 2021/2022навчальний рік</w:t>
      </w:r>
    </w:p>
    <w:p w:rsidR="000C5B6F" w:rsidRDefault="000C5B6F" w:rsidP="000C5B6F">
      <w:pPr>
        <w:spacing w:line="242" w:lineRule="auto"/>
        <w:ind w:left="2100" w:right="1693"/>
        <w:jc w:val="center"/>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700"/>
        <w:gridCol w:w="560"/>
        <w:gridCol w:w="467"/>
        <w:gridCol w:w="527"/>
        <w:gridCol w:w="563"/>
        <w:gridCol w:w="5676"/>
      </w:tblGrid>
      <w:tr w:rsidR="000C5B6F" w:rsidTr="006C0FE0">
        <w:trPr>
          <w:trHeight w:val="458"/>
        </w:trPr>
        <w:tc>
          <w:tcPr>
            <w:tcW w:w="572" w:type="dxa"/>
            <w:shd w:val="clear" w:color="auto" w:fill="D9D9D9"/>
          </w:tcPr>
          <w:p w:rsidR="000C5B6F" w:rsidRDefault="000C5B6F" w:rsidP="006C0FE0">
            <w:pPr>
              <w:pStyle w:val="TableParagraph"/>
              <w:spacing w:before="87" w:line="256" w:lineRule="auto"/>
              <w:ind w:left="135" w:right="105" w:firstLine="32"/>
              <w:rPr>
                <w:b/>
                <w:sz w:val="24"/>
              </w:rPr>
            </w:pPr>
            <w:bookmarkStart w:id="0" w:name="_Hlk100128165"/>
            <w:bookmarkStart w:id="1" w:name="_Hlk100128277"/>
            <w:r>
              <w:rPr>
                <w:b/>
                <w:sz w:val="24"/>
              </w:rPr>
              <w:t>№з/п</w:t>
            </w:r>
          </w:p>
        </w:tc>
        <w:tc>
          <w:tcPr>
            <w:tcW w:w="1700" w:type="dxa"/>
            <w:shd w:val="clear" w:color="auto" w:fill="D9D9D9"/>
          </w:tcPr>
          <w:p w:rsidR="000C5B6F" w:rsidRDefault="000C5B6F" w:rsidP="006C0FE0">
            <w:pPr>
              <w:pStyle w:val="TableParagraph"/>
              <w:spacing w:before="4"/>
              <w:rPr>
                <w:b/>
                <w:sz w:val="20"/>
              </w:rPr>
            </w:pPr>
          </w:p>
          <w:p w:rsidR="000C5B6F" w:rsidRDefault="000C5B6F" w:rsidP="006C0FE0">
            <w:pPr>
              <w:pStyle w:val="TableParagraph"/>
              <w:spacing w:before="1"/>
              <w:ind w:left="410"/>
              <w:rPr>
                <w:b/>
                <w:sz w:val="24"/>
              </w:rPr>
            </w:pPr>
            <w:proofErr w:type="spellStart"/>
            <w:r>
              <w:rPr>
                <w:b/>
                <w:sz w:val="24"/>
              </w:rPr>
              <w:t>Напрям</w:t>
            </w:r>
            <w:proofErr w:type="spellEnd"/>
          </w:p>
        </w:tc>
        <w:tc>
          <w:tcPr>
            <w:tcW w:w="2117" w:type="dxa"/>
            <w:gridSpan w:val="4"/>
            <w:shd w:val="clear" w:color="auto" w:fill="D9D9D9"/>
          </w:tcPr>
          <w:p w:rsidR="000C5B6F" w:rsidRDefault="000C5B6F" w:rsidP="006C0FE0">
            <w:pPr>
              <w:pStyle w:val="TableParagraph"/>
              <w:spacing w:line="275" w:lineRule="exact"/>
              <w:ind w:left="699"/>
              <w:rPr>
                <w:b/>
                <w:sz w:val="24"/>
              </w:rPr>
            </w:pPr>
            <w:proofErr w:type="spellStart"/>
            <w:r>
              <w:rPr>
                <w:b/>
                <w:sz w:val="24"/>
              </w:rPr>
              <w:t>Рівень</w:t>
            </w:r>
            <w:proofErr w:type="spellEnd"/>
          </w:p>
          <w:tbl>
            <w:tblPr>
              <w:tblStyle w:val="TableNormal"/>
              <w:tblW w:w="22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
              <w:gridCol w:w="567"/>
              <w:gridCol w:w="656"/>
            </w:tblGrid>
            <w:tr w:rsidR="000C5B6F" w:rsidTr="006C0FE0">
              <w:trPr>
                <w:trHeight w:val="457"/>
              </w:trPr>
              <w:tc>
                <w:tcPr>
                  <w:tcW w:w="567" w:type="dxa"/>
                  <w:shd w:val="clear" w:color="auto" w:fill="D9D9D9"/>
                </w:tcPr>
                <w:p w:rsidR="000C5B6F" w:rsidRDefault="000C5B6F" w:rsidP="006C0FE0">
                  <w:pPr>
                    <w:pStyle w:val="TableParagraph"/>
                    <w:spacing w:line="275" w:lineRule="exact"/>
                    <w:ind w:left="6"/>
                    <w:jc w:val="center"/>
                    <w:rPr>
                      <w:b/>
                      <w:sz w:val="24"/>
                    </w:rPr>
                  </w:pPr>
                  <w:r>
                    <w:rPr>
                      <w:b/>
                      <w:sz w:val="24"/>
                    </w:rPr>
                    <w:t>І</w:t>
                  </w:r>
                </w:p>
              </w:tc>
              <w:tc>
                <w:tcPr>
                  <w:tcW w:w="425" w:type="dxa"/>
                  <w:shd w:val="clear" w:color="auto" w:fill="D9D9D9"/>
                </w:tcPr>
                <w:p w:rsidR="000C5B6F" w:rsidRDefault="000C5B6F" w:rsidP="006C0FE0">
                  <w:pPr>
                    <w:pStyle w:val="TableParagraph"/>
                    <w:spacing w:line="275" w:lineRule="exact"/>
                    <w:ind w:left="139"/>
                    <w:rPr>
                      <w:b/>
                      <w:sz w:val="24"/>
                    </w:rPr>
                  </w:pPr>
                  <w:r>
                    <w:rPr>
                      <w:b/>
                      <w:sz w:val="24"/>
                    </w:rPr>
                    <w:t>ІІ</w:t>
                  </w:r>
                </w:p>
              </w:tc>
              <w:tc>
                <w:tcPr>
                  <w:tcW w:w="567" w:type="dxa"/>
                  <w:shd w:val="clear" w:color="auto" w:fill="D9D9D9"/>
                </w:tcPr>
                <w:p w:rsidR="000C5B6F" w:rsidRDefault="000C5B6F" w:rsidP="006C0FE0">
                  <w:pPr>
                    <w:pStyle w:val="TableParagraph"/>
                    <w:spacing w:line="275" w:lineRule="exact"/>
                    <w:ind w:left="121"/>
                    <w:rPr>
                      <w:b/>
                      <w:sz w:val="24"/>
                    </w:rPr>
                  </w:pPr>
                  <w:r>
                    <w:rPr>
                      <w:b/>
                      <w:sz w:val="24"/>
                    </w:rPr>
                    <w:t>ІІІ</w:t>
                  </w:r>
                </w:p>
              </w:tc>
              <w:tc>
                <w:tcPr>
                  <w:tcW w:w="656" w:type="dxa"/>
                  <w:shd w:val="clear" w:color="auto" w:fill="D9D9D9"/>
                </w:tcPr>
                <w:p w:rsidR="000C5B6F" w:rsidRDefault="000C5B6F" w:rsidP="006C0FE0">
                  <w:pPr>
                    <w:pStyle w:val="TableParagraph"/>
                    <w:spacing w:line="275" w:lineRule="exact"/>
                    <w:ind w:left="113"/>
                    <w:rPr>
                      <w:b/>
                      <w:sz w:val="24"/>
                    </w:rPr>
                  </w:pPr>
                  <w:r>
                    <w:rPr>
                      <w:b/>
                      <w:sz w:val="24"/>
                    </w:rPr>
                    <w:t>ІV</w:t>
                  </w:r>
                </w:p>
              </w:tc>
            </w:tr>
          </w:tbl>
          <w:p w:rsidR="000C5B6F" w:rsidRDefault="000C5B6F" w:rsidP="006C0FE0">
            <w:pPr>
              <w:pStyle w:val="TableParagraph"/>
              <w:spacing w:line="275" w:lineRule="exact"/>
              <w:ind w:left="699"/>
              <w:rPr>
                <w:b/>
                <w:sz w:val="24"/>
              </w:rPr>
            </w:pPr>
          </w:p>
        </w:tc>
        <w:tc>
          <w:tcPr>
            <w:tcW w:w="5676" w:type="dxa"/>
            <w:shd w:val="clear" w:color="auto" w:fill="D9D9D9"/>
          </w:tcPr>
          <w:p w:rsidR="000C5B6F" w:rsidRPr="000C5B6F" w:rsidRDefault="000C5B6F" w:rsidP="006C0FE0">
            <w:pPr>
              <w:pStyle w:val="TableParagraph"/>
              <w:spacing w:before="47"/>
              <w:ind w:left="587" w:right="561" w:firstLine="632"/>
              <w:rPr>
                <w:b/>
                <w:sz w:val="24"/>
                <w:lang w:val="ru-RU"/>
              </w:rPr>
            </w:pPr>
            <w:r w:rsidRPr="000C5B6F">
              <w:rPr>
                <w:b/>
                <w:sz w:val="24"/>
                <w:lang w:val="ru-RU"/>
              </w:rPr>
              <w:t>Досягнення в освітній діяльності й управлінських процесах та проблеми,що</w:t>
            </w:r>
          </w:p>
          <w:p w:rsidR="000C5B6F" w:rsidRDefault="000C5B6F" w:rsidP="006C0FE0">
            <w:pPr>
              <w:pStyle w:val="TableParagraph"/>
              <w:ind w:left="1575"/>
              <w:rPr>
                <w:b/>
                <w:sz w:val="24"/>
              </w:rPr>
            </w:pPr>
            <w:proofErr w:type="spellStart"/>
            <w:r>
              <w:rPr>
                <w:b/>
                <w:sz w:val="24"/>
              </w:rPr>
              <w:t>Потребують</w:t>
            </w:r>
            <w:proofErr w:type="spellEnd"/>
            <w:r>
              <w:rPr>
                <w:b/>
                <w:sz w:val="24"/>
              </w:rPr>
              <w:t xml:space="preserve"> </w:t>
            </w:r>
            <w:proofErr w:type="spellStart"/>
            <w:r>
              <w:rPr>
                <w:b/>
                <w:sz w:val="24"/>
              </w:rPr>
              <w:t>вирішення</w:t>
            </w:r>
            <w:proofErr w:type="spellEnd"/>
          </w:p>
        </w:tc>
      </w:tr>
      <w:bookmarkEnd w:id="0"/>
      <w:tr w:rsidR="000C5B6F" w:rsidTr="006C0FE0">
        <w:trPr>
          <w:trHeight w:val="411"/>
        </w:trPr>
        <w:tc>
          <w:tcPr>
            <w:tcW w:w="572" w:type="dxa"/>
          </w:tcPr>
          <w:p w:rsidR="000C5B6F" w:rsidRDefault="000C5B6F" w:rsidP="006C0FE0">
            <w:pPr>
              <w:pStyle w:val="TableParagraph"/>
              <w:spacing w:line="271" w:lineRule="exact"/>
              <w:ind w:left="195"/>
              <w:rPr>
                <w:sz w:val="24"/>
              </w:rPr>
            </w:pPr>
            <w:r>
              <w:rPr>
                <w:sz w:val="24"/>
              </w:rPr>
              <w:t>1.</w:t>
            </w:r>
          </w:p>
        </w:tc>
        <w:tc>
          <w:tcPr>
            <w:tcW w:w="1700" w:type="dxa"/>
          </w:tcPr>
          <w:p w:rsidR="000C5B6F" w:rsidRDefault="000C5B6F" w:rsidP="006C0FE0">
            <w:pPr>
              <w:pStyle w:val="TableParagraph"/>
              <w:ind w:left="135" w:right="330"/>
              <w:rPr>
                <w:sz w:val="24"/>
              </w:rPr>
            </w:pPr>
            <w:proofErr w:type="spellStart"/>
            <w:r w:rsidRPr="008D22F6">
              <w:rPr>
                <w:color w:val="221F1F"/>
                <w:sz w:val="24"/>
              </w:rPr>
              <w:t>Педагогічна</w:t>
            </w:r>
            <w:proofErr w:type="spellEnd"/>
            <w:r w:rsidRPr="008D22F6">
              <w:rPr>
                <w:color w:val="221F1F"/>
                <w:sz w:val="24"/>
              </w:rPr>
              <w:t xml:space="preserve"> </w:t>
            </w:r>
            <w:proofErr w:type="spellStart"/>
            <w:r w:rsidRPr="008D22F6">
              <w:rPr>
                <w:color w:val="221F1F"/>
                <w:sz w:val="24"/>
              </w:rPr>
              <w:t>діяльність</w:t>
            </w:r>
            <w:proofErr w:type="spellEnd"/>
            <w:r w:rsidRPr="008D22F6">
              <w:rPr>
                <w:color w:val="221F1F"/>
                <w:sz w:val="24"/>
              </w:rPr>
              <w:t xml:space="preserve"> </w:t>
            </w:r>
            <w:proofErr w:type="spellStart"/>
            <w:r w:rsidRPr="008D22F6">
              <w:rPr>
                <w:color w:val="221F1F"/>
                <w:sz w:val="24"/>
              </w:rPr>
              <w:t>педагогічних</w:t>
            </w:r>
            <w:proofErr w:type="spellEnd"/>
            <w:r w:rsidRPr="008D22F6">
              <w:rPr>
                <w:color w:val="221F1F"/>
                <w:sz w:val="24"/>
              </w:rPr>
              <w:t xml:space="preserve"> </w:t>
            </w:r>
            <w:proofErr w:type="spellStart"/>
            <w:r w:rsidRPr="008D22F6">
              <w:rPr>
                <w:color w:val="221F1F"/>
                <w:sz w:val="24"/>
              </w:rPr>
              <w:t>працівників</w:t>
            </w:r>
            <w:proofErr w:type="spellEnd"/>
          </w:p>
        </w:tc>
        <w:tc>
          <w:tcPr>
            <w:tcW w:w="560" w:type="dxa"/>
          </w:tcPr>
          <w:p w:rsidR="000C5B6F" w:rsidRDefault="000C5B6F" w:rsidP="006C0FE0">
            <w:pPr>
              <w:pStyle w:val="TableParagraph"/>
              <w:rPr>
                <w:sz w:val="24"/>
              </w:rPr>
            </w:pPr>
          </w:p>
        </w:tc>
        <w:tc>
          <w:tcPr>
            <w:tcW w:w="467" w:type="dxa"/>
          </w:tcPr>
          <w:p w:rsidR="000C5B6F" w:rsidRDefault="000C5B6F" w:rsidP="006C0FE0">
            <w:pPr>
              <w:pStyle w:val="TableParagraph"/>
              <w:rPr>
                <w:sz w:val="24"/>
              </w:rPr>
            </w:pPr>
          </w:p>
        </w:tc>
        <w:tc>
          <w:tcPr>
            <w:tcW w:w="527" w:type="dxa"/>
          </w:tcPr>
          <w:p w:rsidR="000C5B6F" w:rsidRDefault="000C5B6F" w:rsidP="006C0FE0">
            <w:pPr>
              <w:pStyle w:val="TableParagraph"/>
              <w:rPr>
                <w:sz w:val="24"/>
              </w:rPr>
            </w:pPr>
          </w:p>
        </w:tc>
        <w:tc>
          <w:tcPr>
            <w:tcW w:w="563" w:type="dxa"/>
          </w:tcPr>
          <w:p w:rsidR="000C5B6F" w:rsidRDefault="000C5B6F" w:rsidP="006C0FE0">
            <w:pPr>
              <w:pStyle w:val="TableParagraph"/>
              <w:rPr>
                <w:sz w:val="24"/>
              </w:rPr>
            </w:pPr>
          </w:p>
        </w:tc>
        <w:tc>
          <w:tcPr>
            <w:tcW w:w="5676" w:type="dxa"/>
          </w:tcPr>
          <w:p w:rsidR="000C5B6F" w:rsidRPr="000C5B6F" w:rsidRDefault="000C5B6F" w:rsidP="006C0FE0">
            <w:pPr>
              <w:pStyle w:val="TableParagraph"/>
              <w:spacing w:line="242" w:lineRule="auto"/>
              <w:ind w:left="111" w:right="90"/>
              <w:jc w:val="both"/>
              <w:rPr>
                <w:i/>
                <w:lang w:val="ru-RU"/>
              </w:rPr>
            </w:pPr>
            <w:r w:rsidRPr="000C5B6F">
              <w:rPr>
                <w:b/>
                <w:i/>
                <w:lang w:val="ru-RU"/>
              </w:rPr>
              <w:t>Під час спостереження</w:t>
            </w:r>
            <w:r w:rsidRPr="000C5B6F">
              <w:rPr>
                <w:i/>
                <w:lang w:val="ru-RU"/>
              </w:rPr>
              <w:t>за напрямом діяльності з’ясовано:</w:t>
            </w:r>
          </w:p>
          <w:p w:rsidR="000C5B6F" w:rsidRPr="000C5B6F" w:rsidRDefault="000C5B6F" w:rsidP="000C5B6F">
            <w:pPr>
              <w:pStyle w:val="TableParagraph"/>
              <w:numPr>
                <w:ilvl w:val="0"/>
                <w:numId w:val="2"/>
              </w:numPr>
              <w:tabs>
                <w:tab w:val="left" w:pos="404"/>
              </w:tabs>
              <w:ind w:right="90"/>
              <w:jc w:val="both"/>
              <w:rPr>
                <w:sz w:val="24"/>
                <w:lang w:val="ru-RU"/>
              </w:rPr>
            </w:pPr>
            <w:r w:rsidRPr="000C5B6F">
              <w:rPr>
                <w:sz w:val="24"/>
                <w:lang w:val="ru-RU"/>
              </w:rPr>
              <w:t>педагогічні працівники застосовують освітні технології, спрямовані на формування ключових компетентностей і наскрізних умінь здобувачів освіти;</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учителі складають завдання, надають консультації, проводять оцінювання результатів навчання;</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педагогічні працівники використовують інформаційно-комунікаційні технології в освітньому процесі.</w:t>
            </w:r>
          </w:p>
          <w:p w:rsidR="000C5B6F" w:rsidRPr="000C5B6F" w:rsidRDefault="000C5B6F" w:rsidP="006C0FE0">
            <w:pPr>
              <w:pStyle w:val="TableParagraph"/>
              <w:tabs>
                <w:tab w:val="left" w:pos="404"/>
              </w:tabs>
              <w:spacing w:line="259" w:lineRule="exact"/>
              <w:jc w:val="both"/>
              <w:rPr>
                <w:i/>
                <w:iCs/>
                <w:lang w:val="ru-RU"/>
              </w:rPr>
            </w:pPr>
            <w:r w:rsidRPr="000C5B6F">
              <w:rPr>
                <w:b/>
                <w:bCs/>
                <w:i/>
                <w:iCs/>
                <w:lang w:val="ru-RU"/>
              </w:rPr>
              <w:t>Під час анкетування</w:t>
            </w:r>
            <w:r w:rsidRPr="000C5B6F">
              <w:rPr>
                <w:i/>
                <w:iCs/>
                <w:lang w:val="ru-RU"/>
              </w:rPr>
              <w:t xml:space="preserve"> за напрямом діяльності з’ясовано:</w:t>
            </w:r>
          </w:p>
          <w:p w:rsidR="000C5B6F" w:rsidRPr="000C5B6F" w:rsidRDefault="000C5B6F" w:rsidP="000C5B6F">
            <w:pPr>
              <w:pStyle w:val="TableParagraph"/>
              <w:numPr>
                <w:ilvl w:val="0"/>
                <w:numId w:val="2"/>
              </w:numPr>
              <w:tabs>
                <w:tab w:val="left" w:pos="404"/>
              </w:tabs>
              <w:ind w:right="90"/>
              <w:jc w:val="both"/>
              <w:rPr>
                <w:sz w:val="24"/>
                <w:lang w:val="ru-RU"/>
              </w:rPr>
            </w:pPr>
            <w:r w:rsidRPr="000C5B6F">
              <w:rPr>
                <w:sz w:val="24"/>
                <w:lang w:val="ru-RU"/>
              </w:rPr>
              <w:t>100% вчителів використовують рекомендації Міністерства освіти і науки України при розроблені календарно-тематичного планування; 100% - зразки, що пропонують фахові видання, 50% - власний досвід;</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 xml:space="preserve">100% педагогів стверджують, що поширюють власний педагогічний досвід у професійних спільнотах соціальних мереж,  публікують на сайті закладу освіти,  у блогах;  на освітніх онлайн платформах; </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вчителі сприяють формуванню суспільних цінностей у здобувачів освіти у процесі їх навчання, виховання та розвитку;</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 xml:space="preserve">педагогічні працівники забезпечують власний професійний розвиток і підвищення кваліфікації. У закладі наявний план підвищення кваліфікації та свідоцтва, сертифікати підвищення кваліфікації. Вчителі обирають різні форми підвищення кваліфікації. Основними формами підвищення кваліфікації учителі обирають:курси ІППО,  самоосвіту ,  онлайн курси, вебінари </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 xml:space="preserve">педагогічні працівники діють на засадах педагогіки партнерства, співпрацюють з батьками здобувачів освіти з питань організації освітнього процесу, забезпечують постійний зворотній зв’язок.  учні вважають, що їхня думка повною мірою враховується в освітньому процесі,  що вона враховується з окремих предметів. Спілкування з батьками учнів відбувається у різних формах: індивідуальне спілкування з батьками, батьківські збори </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 xml:space="preserve">у закладі освіти частково існує практика педагогічного наставництва, взаємовідвідування </w:t>
            </w:r>
            <w:r w:rsidRPr="000C5B6F">
              <w:rPr>
                <w:sz w:val="24"/>
                <w:lang w:val="ru-RU"/>
              </w:rPr>
              <w:lastRenderedPageBreak/>
              <w:t>уроків,  педагоги зазначили, що цілком задоволені освітнім середовищем та умовами праці у закладі</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 xml:space="preserve">педагогічні працівники під час провадження педагогічної діяльності дотримуються академічної доброчесності (під час оцінювання результатів навчання здобувачів освіти, при використанні джерел інформації, запобігають списуванню). Педагогічні працівники сприяють дотриманню академічної доброчесності здобувачами освіти. Вони систематично інформують учнів щодо необхідності дотримання основних засад та принципів академічної доброчесності під час проведення навчальних занять та в позаурочній діяльності, використовують диференційовані та різнорівневі завдання, спонукають учнів посилатися на використані джерела при написанні творчих робіт. Результати анкетування підтверджують, що педагоги інформують здобувачів освіти про дотримання засад академічної доброчесності </w:t>
            </w:r>
          </w:p>
          <w:p w:rsidR="000C5B6F" w:rsidRPr="000C5B6F" w:rsidRDefault="000C5B6F" w:rsidP="006C0FE0">
            <w:pPr>
              <w:pStyle w:val="TableParagraph"/>
              <w:ind w:left="111" w:right="99"/>
              <w:jc w:val="both"/>
              <w:rPr>
                <w:i/>
                <w:lang w:val="ru-RU"/>
              </w:rPr>
            </w:pPr>
            <w:r w:rsidRPr="000C5B6F">
              <w:rPr>
                <w:b/>
                <w:bCs/>
                <w:i/>
                <w:lang w:val="ru-RU"/>
              </w:rPr>
              <w:t xml:space="preserve">Водночас є потреба </w:t>
            </w:r>
            <w:r w:rsidRPr="000C5B6F">
              <w:rPr>
                <w:i/>
                <w:lang w:val="ru-RU"/>
              </w:rPr>
              <w:t>в  удосконаленні педагогічної діяльності педагогічних працівників:</w:t>
            </w:r>
          </w:p>
          <w:p w:rsidR="000C5B6F" w:rsidRPr="000C5B6F" w:rsidRDefault="000C5B6F" w:rsidP="000C5B6F">
            <w:pPr>
              <w:pStyle w:val="TableParagraph"/>
              <w:numPr>
                <w:ilvl w:val="0"/>
                <w:numId w:val="2"/>
              </w:numPr>
              <w:tabs>
                <w:tab w:val="left" w:pos="404"/>
              </w:tabs>
              <w:ind w:right="90"/>
              <w:jc w:val="both"/>
              <w:rPr>
                <w:sz w:val="24"/>
                <w:lang w:val="ru-RU"/>
              </w:rPr>
            </w:pPr>
            <w:r w:rsidRPr="000C5B6F">
              <w:rPr>
                <w:sz w:val="24"/>
                <w:lang w:val="ru-RU"/>
              </w:rPr>
              <w:t>у викладанні і простежуванні  наскрізних змістовних ліній;</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формуванні та реалізації індивідуальних освітніх траєкторій для здобувачів освіти;</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участь в освітніх проєктах, дослідно-експериментальній роботі;</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залучення до роботи учителів як освітніх експертів;</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поширення власного педагогічного досвіду у матеріалах та виступах конференцій, у фахових виданнях;</w:t>
            </w:r>
          </w:p>
          <w:p w:rsidR="000C5B6F" w:rsidRPr="000C5B6F" w:rsidRDefault="000C5B6F" w:rsidP="000C5B6F">
            <w:pPr>
              <w:pStyle w:val="TableParagraph"/>
              <w:numPr>
                <w:ilvl w:val="0"/>
                <w:numId w:val="2"/>
              </w:numPr>
              <w:tabs>
                <w:tab w:val="left" w:pos="404"/>
              </w:tabs>
              <w:ind w:right="96"/>
              <w:jc w:val="both"/>
              <w:rPr>
                <w:sz w:val="24"/>
                <w:lang w:val="ru-RU"/>
              </w:rPr>
            </w:pPr>
            <w:r w:rsidRPr="000C5B6F">
              <w:rPr>
                <w:sz w:val="24"/>
                <w:lang w:val="ru-RU"/>
              </w:rPr>
              <w:t>активна просвітницька робота щодо важливості дотримання норм академічної доброчесності;</w:t>
            </w:r>
          </w:p>
          <w:p w:rsidR="000C5B6F" w:rsidRPr="00D255BD" w:rsidRDefault="000C5B6F" w:rsidP="000C5B6F">
            <w:pPr>
              <w:pStyle w:val="TableParagraph"/>
              <w:numPr>
                <w:ilvl w:val="0"/>
                <w:numId w:val="2"/>
              </w:numPr>
              <w:tabs>
                <w:tab w:val="left" w:pos="404"/>
              </w:tabs>
              <w:ind w:right="96"/>
              <w:jc w:val="both"/>
              <w:rPr>
                <w:sz w:val="24"/>
              </w:rPr>
            </w:pPr>
            <w:proofErr w:type="spellStart"/>
            <w:proofErr w:type="gramStart"/>
            <w:r w:rsidRPr="00BB36B6">
              <w:rPr>
                <w:sz w:val="24"/>
              </w:rPr>
              <w:t>взаємовідвідування</w:t>
            </w:r>
            <w:proofErr w:type="spellEnd"/>
            <w:proofErr w:type="gramEnd"/>
            <w:r w:rsidRPr="00BB36B6">
              <w:rPr>
                <w:sz w:val="24"/>
              </w:rPr>
              <w:t xml:space="preserve"> </w:t>
            </w:r>
            <w:proofErr w:type="spellStart"/>
            <w:r w:rsidRPr="00BB36B6">
              <w:rPr>
                <w:sz w:val="24"/>
              </w:rPr>
              <w:t>уроків</w:t>
            </w:r>
            <w:proofErr w:type="spellEnd"/>
            <w:r>
              <w:rPr>
                <w:sz w:val="24"/>
              </w:rPr>
              <w:t xml:space="preserve">, </w:t>
            </w:r>
            <w:proofErr w:type="spellStart"/>
            <w:r>
              <w:rPr>
                <w:sz w:val="24"/>
              </w:rPr>
              <w:t>педагогічне</w:t>
            </w:r>
            <w:proofErr w:type="spellEnd"/>
            <w:r>
              <w:rPr>
                <w:sz w:val="24"/>
              </w:rPr>
              <w:t xml:space="preserve"> </w:t>
            </w:r>
            <w:proofErr w:type="spellStart"/>
            <w:r>
              <w:rPr>
                <w:sz w:val="24"/>
              </w:rPr>
              <w:t>наставництво</w:t>
            </w:r>
            <w:proofErr w:type="spellEnd"/>
            <w:r>
              <w:rPr>
                <w:sz w:val="24"/>
              </w:rPr>
              <w:t>.</w:t>
            </w:r>
          </w:p>
          <w:p w:rsidR="000C5B6F" w:rsidRPr="00D255BD" w:rsidRDefault="000C5B6F" w:rsidP="006C0FE0">
            <w:pPr>
              <w:pStyle w:val="TableParagraph"/>
              <w:spacing w:line="274" w:lineRule="exact"/>
              <w:ind w:left="151"/>
              <w:jc w:val="both"/>
              <w:rPr>
                <w:b/>
                <w:sz w:val="24"/>
              </w:rPr>
            </w:pPr>
            <w:proofErr w:type="spellStart"/>
            <w:r w:rsidRPr="00D255BD">
              <w:rPr>
                <w:b/>
                <w:sz w:val="24"/>
              </w:rPr>
              <w:t>Рівні</w:t>
            </w:r>
            <w:proofErr w:type="spellEnd"/>
            <w:r>
              <w:rPr>
                <w:b/>
                <w:sz w:val="24"/>
              </w:rPr>
              <w:t xml:space="preserve"> </w:t>
            </w:r>
            <w:proofErr w:type="spellStart"/>
            <w:r w:rsidRPr="00D255BD">
              <w:rPr>
                <w:b/>
                <w:sz w:val="24"/>
              </w:rPr>
              <w:t>оцінювання</w:t>
            </w:r>
            <w:proofErr w:type="spellEnd"/>
            <w:r>
              <w:rPr>
                <w:b/>
                <w:sz w:val="24"/>
              </w:rPr>
              <w:t xml:space="preserve"> </w:t>
            </w:r>
            <w:proofErr w:type="spellStart"/>
            <w:r w:rsidRPr="00D255BD">
              <w:rPr>
                <w:b/>
                <w:sz w:val="24"/>
              </w:rPr>
              <w:t>за</w:t>
            </w:r>
            <w:proofErr w:type="spellEnd"/>
            <w:r>
              <w:rPr>
                <w:b/>
                <w:sz w:val="24"/>
              </w:rPr>
              <w:t xml:space="preserve"> </w:t>
            </w:r>
            <w:proofErr w:type="spellStart"/>
            <w:r w:rsidRPr="00D255BD">
              <w:rPr>
                <w:b/>
                <w:sz w:val="24"/>
              </w:rPr>
              <w:t>вимогами</w:t>
            </w:r>
            <w:proofErr w:type="spellEnd"/>
            <w:r w:rsidRPr="00D255BD">
              <w:rPr>
                <w:b/>
                <w:sz w:val="24"/>
              </w:rPr>
              <w:t>:</w:t>
            </w:r>
          </w:p>
          <w:p w:rsidR="000C5B6F" w:rsidRPr="00D255BD" w:rsidRDefault="000C5B6F" w:rsidP="000C5B6F">
            <w:pPr>
              <w:pStyle w:val="TableParagraph"/>
              <w:numPr>
                <w:ilvl w:val="0"/>
                <w:numId w:val="1"/>
              </w:numPr>
              <w:tabs>
                <w:tab w:val="left" w:pos="436"/>
              </w:tabs>
              <w:ind w:right="92"/>
              <w:jc w:val="both"/>
              <w:rPr>
                <w:sz w:val="24"/>
              </w:rPr>
            </w:pPr>
            <w:proofErr w:type="spellStart"/>
            <w:r w:rsidRPr="00D255BD">
              <w:rPr>
                <w:i/>
                <w:sz w:val="24"/>
              </w:rPr>
              <w:t>ефективність</w:t>
            </w:r>
            <w:proofErr w:type="spellEnd"/>
            <w:r w:rsidRPr="00D255BD">
              <w:rPr>
                <w:i/>
                <w:sz w:val="24"/>
              </w:rPr>
              <w:t xml:space="preserve"> </w:t>
            </w:r>
            <w:proofErr w:type="spellStart"/>
            <w:r w:rsidRPr="00D255BD">
              <w:rPr>
                <w:i/>
                <w:sz w:val="24"/>
              </w:rPr>
              <w:t>планування</w:t>
            </w:r>
            <w:proofErr w:type="spellEnd"/>
            <w:r w:rsidRPr="00D255BD">
              <w:rPr>
                <w:i/>
                <w:sz w:val="24"/>
              </w:rPr>
              <w:t xml:space="preserve"> </w:t>
            </w:r>
            <w:proofErr w:type="spellStart"/>
            <w:r w:rsidRPr="00D255BD">
              <w:rPr>
                <w:i/>
                <w:sz w:val="24"/>
              </w:rPr>
              <w:t>педагогічними</w:t>
            </w:r>
            <w:proofErr w:type="spellEnd"/>
            <w:r w:rsidRPr="00D255BD">
              <w:rPr>
                <w:i/>
                <w:sz w:val="24"/>
              </w:rPr>
              <w:t xml:space="preserve"> </w:t>
            </w:r>
            <w:proofErr w:type="spellStart"/>
            <w:r w:rsidRPr="00D255BD">
              <w:rPr>
                <w:i/>
                <w:sz w:val="24"/>
              </w:rPr>
              <w:t>працівниками</w:t>
            </w:r>
            <w:proofErr w:type="spellEnd"/>
            <w:r w:rsidRPr="00D255BD">
              <w:rPr>
                <w:i/>
                <w:sz w:val="24"/>
              </w:rPr>
              <w:t xml:space="preserve"> </w:t>
            </w:r>
            <w:proofErr w:type="spellStart"/>
            <w:r w:rsidRPr="00D255BD">
              <w:rPr>
                <w:i/>
                <w:sz w:val="24"/>
              </w:rPr>
              <w:t>своєї</w:t>
            </w:r>
            <w:proofErr w:type="spellEnd"/>
            <w:r w:rsidRPr="00D255BD">
              <w:rPr>
                <w:i/>
                <w:sz w:val="24"/>
              </w:rPr>
              <w:t xml:space="preserve"> </w:t>
            </w:r>
            <w:proofErr w:type="spellStart"/>
            <w:r w:rsidRPr="00D255BD">
              <w:rPr>
                <w:i/>
                <w:sz w:val="24"/>
              </w:rPr>
              <w:t>діяльності</w:t>
            </w:r>
            <w:proofErr w:type="spellEnd"/>
            <w:r w:rsidRPr="00D255BD">
              <w:rPr>
                <w:i/>
                <w:sz w:val="24"/>
              </w:rPr>
              <w:t xml:space="preserve">, </w:t>
            </w:r>
            <w:proofErr w:type="spellStart"/>
            <w:r w:rsidRPr="00D255BD">
              <w:rPr>
                <w:i/>
                <w:sz w:val="24"/>
              </w:rPr>
              <w:t>використання</w:t>
            </w:r>
            <w:proofErr w:type="spellEnd"/>
            <w:r w:rsidRPr="00D255BD">
              <w:rPr>
                <w:i/>
                <w:sz w:val="24"/>
              </w:rPr>
              <w:t xml:space="preserve"> </w:t>
            </w:r>
            <w:proofErr w:type="spellStart"/>
            <w:r w:rsidRPr="00D255BD">
              <w:rPr>
                <w:i/>
                <w:sz w:val="24"/>
              </w:rPr>
              <w:t>сучасних</w:t>
            </w:r>
            <w:proofErr w:type="spellEnd"/>
            <w:r w:rsidRPr="00D255BD">
              <w:rPr>
                <w:i/>
                <w:sz w:val="24"/>
              </w:rPr>
              <w:t xml:space="preserve"> </w:t>
            </w:r>
            <w:proofErr w:type="spellStart"/>
            <w:r w:rsidRPr="00D255BD">
              <w:rPr>
                <w:i/>
                <w:sz w:val="24"/>
              </w:rPr>
              <w:t>освітніх</w:t>
            </w:r>
            <w:proofErr w:type="spellEnd"/>
            <w:r w:rsidRPr="00D255BD">
              <w:rPr>
                <w:i/>
                <w:sz w:val="24"/>
              </w:rPr>
              <w:t xml:space="preserve"> </w:t>
            </w:r>
            <w:proofErr w:type="spellStart"/>
            <w:r w:rsidRPr="00D255BD">
              <w:rPr>
                <w:i/>
                <w:sz w:val="24"/>
              </w:rPr>
              <w:t>підходів</w:t>
            </w:r>
            <w:proofErr w:type="spellEnd"/>
            <w:r w:rsidRPr="00D255BD">
              <w:rPr>
                <w:i/>
                <w:sz w:val="24"/>
              </w:rPr>
              <w:t xml:space="preserve"> </w:t>
            </w:r>
            <w:proofErr w:type="spellStart"/>
            <w:r w:rsidRPr="00D255BD">
              <w:rPr>
                <w:i/>
                <w:sz w:val="24"/>
              </w:rPr>
              <w:t>до</w:t>
            </w:r>
            <w:proofErr w:type="spellEnd"/>
            <w:r w:rsidRPr="00D255BD">
              <w:rPr>
                <w:i/>
                <w:sz w:val="24"/>
              </w:rPr>
              <w:t xml:space="preserve"> </w:t>
            </w:r>
            <w:proofErr w:type="spellStart"/>
            <w:r w:rsidRPr="00D255BD">
              <w:rPr>
                <w:i/>
                <w:sz w:val="24"/>
              </w:rPr>
              <w:t>організації</w:t>
            </w:r>
            <w:proofErr w:type="spellEnd"/>
            <w:r w:rsidRPr="00D255BD">
              <w:rPr>
                <w:i/>
                <w:sz w:val="24"/>
              </w:rPr>
              <w:t xml:space="preserve"> </w:t>
            </w:r>
            <w:proofErr w:type="spellStart"/>
            <w:r w:rsidRPr="00D255BD">
              <w:rPr>
                <w:i/>
                <w:sz w:val="24"/>
              </w:rPr>
              <w:t>освітнього</w:t>
            </w:r>
            <w:proofErr w:type="spellEnd"/>
            <w:r w:rsidRPr="00D255BD">
              <w:rPr>
                <w:i/>
                <w:sz w:val="24"/>
              </w:rPr>
              <w:t xml:space="preserve"> </w:t>
            </w:r>
            <w:proofErr w:type="spellStart"/>
            <w:r w:rsidRPr="00D255BD">
              <w:rPr>
                <w:i/>
                <w:sz w:val="24"/>
              </w:rPr>
              <w:t>процесу</w:t>
            </w:r>
            <w:proofErr w:type="spellEnd"/>
            <w:r w:rsidRPr="00D255BD">
              <w:rPr>
                <w:i/>
                <w:sz w:val="24"/>
              </w:rPr>
              <w:t xml:space="preserve"> з </w:t>
            </w:r>
            <w:proofErr w:type="spellStart"/>
            <w:r w:rsidRPr="00D255BD">
              <w:rPr>
                <w:i/>
                <w:sz w:val="24"/>
              </w:rPr>
              <w:t>метою</w:t>
            </w:r>
            <w:proofErr w:type="spellEnd"/>
            <w:r w:rsidRPr="00D255BD">
              <w:rPr>
                <w:i/>
                <w:sz w:val="24"/>
              </w:rPr>
              <w:t xml:space="preserve"> </w:t>
            </w:r>
            <w:proofErr w:type="spellStart"/>
            <w:r w:rsidRPr="00D255BD">
              <w:rPr>
                <w:i/>
                <w:sz w:val="24"/>
              </w:rPr>
              <w:t>формування</w:t>
            </w:r>
            <w:proofErr w:type="spellEnd"/>
            <w:r w:rsidRPr="00D255BD">
              <w:rPr>
                <w:i/>
                <w:sz w:val="24"/>
              </w:rPr>
              <w:t xml:space="preserve"> </w:t>
            </w:r>
            <w:proofErr w:type="spellStart"/>
            <w:r w:rsidRPr="00D255BD">
              <w:rPr>
                <w:i/>
                <w:sz w:val="24"/>
              </w:rPr>
              <w:t>ключових</w:t>
            </w:r>
            <w:proofErr w:type="spellEnd"/>
            <w:r w:rsidRPr="00D255BD">
              <w:rPr>
                <w:i/>
                <w:sz w:val="24"/>
              </w:rPr>
              <w:t xml:space="preserve"> </w:t>
            </w:r>
            <w:proofErr w:type="spellStart"/>
            <w:r w:rsidRPr="00D255BD">
              <w:rPr>
                <w:i/>
                <w:sz w:val="24"/>
              </w:rPr>
              <w:t>компетентностей</w:t>
            </w:r>
            <w:proofErr w:type="spellEnd"/>
            <w:r w:rsidRPr="00D255BD">
              <w:rPr>
                <w:i/>
                <w:sz w:val="24"/>
              </w:rPr>
              <w:t xml:space="preserve"> </w:t>
            </w:r>
            <w:proofErr w:type="spellStart"/>
            <w:r w:rsidRPr="00D255BD">
              <w:rPr>
                <w:i/>
                <w:sz w:val="24"/>
              </w:rPr>
              <w:t>здобувачів</w:t>
            </w:r>
            <w:proofErr w:type="spellEnd"/>
            <w:r w:rsidRPr="00D255BD">
              <w:rPr>
                <w:i/>
                <w:sz w:val="24"/>
              </w:rPr>
              <w:t xml:space="preserve"> </w:t>
            </w:r>
            <w:proofErr w:type="spellStart"/>
            <w:r w:rsidRPr="00D255BD">
              <w:rPr>
                <w:i/>
                <w:sz w:val="24"/>
              </w:rPr>
              <w:t>освіти</w:t>
            </w:r>
            <w:proofErr w:type="spellEnd"/>
            <w:r w:rsidRPr="00D255BD">
              <w:rPr>
                <w:i/>
                <w:sz w:val="24"/>
              </w:rPr>
              <w:t xml:space="preserve"> </w:t>
            </w:r>
            <w:r w:rsidRPr="00D255BD">
              <w:rPr>
                <w:sz w:val="24"/>
              </w:rPr>
              <w:t xml:space="preserve">– </w:t>
            </w:r>
            <w:proofErr w:type="spellStart"/>
            <w:r w:rsidRPr="00D255BD">
              <w:rPr>
                <w:b/>
                <w:i/>
                <w:sz w:val="24"/>
                <w:u w:val="thick"/>
              </w:rPr>
              <w:t>вимагає</w:t>
            </w:r>
            <w:proofErr w:type="spellEnd"/>
            <w:r w:rsidRPr="00D255BD">
              <w:rPr>
                <w:b/>
                <w:i/>
                <w:sz w:val="24"/>
                <w:u w:val="thick"/>
              </w:rPr>
              <w:t xml:space="preserve"> </w:t>
            </w:r>
            <w:proofErr w:type="spellStart"/>
            <w:r w:rsidRPr="00D255BD">
              <w:rPr>
                <w:b/>
                <w:i/>
                <w:sz w:val="24"/>
                <w:u w:val="thick"/>
              </w:rPr>
              <w:t>покращення</w:t>
            </w:r>
            <w:proofErr w:type="spellEnd"/>
            <w:r w:rsidRPr="00D255BD">
              <w:rPr>
                <w:sz w:val="24"/>
              </w:rPr>
              <w:t>;</w:t>
            </w:r>
          </w:p>
          <w:p w:rsidR="000C5B6F" w:rsidRPr="00D255BD" w:rsidRDefault="000C5B6F" w:rsidP="000C5B6F">
            <w:pPr>
              <w:pStyle w:val="TableParagraph"/>
              <w:numPr>
                <w:ilvl w:val="0"/>
                <w:numId w:val="1"/>
              </w:numPr>
              <w:tabs>
                <w:tab w:val="left" w:pos="436"/>
              </w:tabs>
              <w:ind w:right="87"/>
              <w:jc w:val="both"/>
              <w:rPr>
                <w:sz w:val="24"/>
              </w:rPr>
            </w:pPr>
            <w:proofErr w:type="spellStart"/>
            <w:r w:rsidRPr="00D255BD">
              <w:rPr>
                <w:i/>
                <w:sz w:val="24"/>
              </w:rPr>
              <w:t>постійне</w:t>
            </w:r>
            <w:proofErr w:type="spellEnd"/>
            <w:r w:rsidRPr="00D255BD">
              <w:rPr>
                <w:i/>
                <w:sz w:val="24"/>
              </w:rPr>
              <w:t xml:space="preserve"> </w:t>
            </w:r>
            <w:proofErr w:type="spellStart"/>
            <w:r w:rsidRPr="00D255BD">
              <w:rPr>
                <w:i/>
                <w:sz w:val="24"/>
              </w:rPr>
              <w:t>підвищення</w:t>
            </w:r>
            <w:proofErr w:type="spellEnd"/>
            <w:r w:rsidRPr="00D255BD">
              <w:rPr>
                <w:i/>
                <w:sz w:val="24"/>
              </w:rPr>
              <w:t xml:space="preserve"> </w:t>
            </w:r>
            <w:proofErr w:type="spellStart"/>
            <w:r w:rsidRPr="00D255BD">
              <w:rPr>
                <w:i/>
                <w:sz w:val="24"/>
              </w:rPr>
              <w:t>професійного</w:t>
            </w:r>
            <w:proofErr w:type="spellEnd"/>
            <w:r w:rsidRPr="00D255BD">
              <w:rPr>
                <w:i/>
                <w:sz w:val="24"/>
              </w:rPr>
              <w:t xml:space="preserve"> </w:t>
            </w:r>
            <w:proofErr w:type="spellStart"/>
            <w:r w:rsidRPr="00D255BD">
              <w:rPr>
                <w:i/>
                <w:sz w:val="24"/>
              </w:rPr>
              <w:t>рівня</w:t>
            </w:r>
            <w:proofErr w:type="spellEnd"/>
            <w:r w:rsidRPr="00D255BD">
              <w:rPr>
                <w:i/>
                <w:sz w:val="24"/>
              </w:rPr>
              <w:t xml:space="preserve"> і </w:t>
            </w:r>
            <w:proofErr w:type="spellStart"/>
            <w:r w:rsidRPr="00D255BD">
              <w:rPr>
                <w:i/>
                <w:sz w:val="24"/>
              </w:rPr>
              <w:t>педагогічної</w:t>
            </w:r>
            <w:proofErr w:type="spellEnd"/>
            <w:r w:rsidRPr="00D255BD">
              <w:rPr>
                <w:i/>
                <w:sz w:val="24"/>
              </w:rPr>
              <w:t xml:space="preserve"> </w:t>
            </w:r>
            <w:proofErr w:type="spellStart"/>
            <w:r w:rsidRPr="00D255BD">
              <w:rPr>
                <w:i/>
                <w:sz w:val="24"/>
              </w:rPr>
              <w:t>майстерності</w:t>
            </w:r>
            <w:proofErr w:type="spellEnd"/>
            <w:r w:rsidRPr="00D255BD">
              <w:rPr>
                <w:i/>
                <w:sz w:val="24"/>
              </w:rPr>
              <w:t xml:space="preserve"> </w:t>
            </w:r>
            <w:proofErr w:type="spellStart"/>
            <w:r w:rsidRPr="00D255BD">
              <w:rPr>
                <w:i/>
                <w:sz w:val="24"/>
              </w:rPr>
              <w:t>педагогічних</w:t>
            </w:r>
            <w:proofErr w:type="spellEnd"/>
            <w:r w:rsidRPr="00D255BD">
              <w:rPr>
                <w:i/>
                <w:sz w:val="24"/>
              </w:rPr>
              <w:t xml:space="preserve"> </w:t>
            </w:r>
            <w:proofErr w:type="spellStart"/>
            <w:r w:rsidRPr="00D255BD">
              <w:rPr>
                <w:i/>
                <w:sz w:val="24"/>
              </w:rPr>
              <w:t>працівників</w:t>
            </w:r>
            <w:proofErr w:type="spellEnd"/>
            <w:r w:rsidRPr="00D255BD">
              <w:rPr>
                <w:i/>
                <w:sz w:val="24"/>
              </w:rPr>
              <w:t xml:space="preserve"> –</w:t>
            </w:r>
            <w:proofErr w:type="spellStart"/>
            <w:r w:rsidRPr="00D255BD">
              <w:rPr>
                <w:b/>
                <w:i/>
                <w:sz w:val="24"/>
                <w:u w:val="thick"/>
              </w:rPr>
              <w:t>достатній</w:t>
            </w:r>
            <w:proofErr w:type="spellEnd"/>
            <w:r w:rsidRPr="00D255BD">
              <w:rPr>
                <w:sz w:val="24"/>
              </w:rPr>
              <w:t>;</w:t>
            </w:r>
          </w:p>
          <w:p w:rsidR="000C5B6F" w:rsidRPr="000C5B6F" w:rsidRDefault="000C5B6F" w:rsidP="000C5B6F">
            <w:pPr>
              <w:pStyle w:val="a3"/>
              <w:numPr>
                <w:ilvl w:val="0"/>
                <w:numId w:val="1"/>
              </w:numPr>
              <w:rPr>
                <w:b/>
                <w:bCs/>
                <w:sz w:val="24"/>
                <w:u w:val="single"/>
                <w:lang w:val="ru-RU"/>
              </w:rPr>
            </w:pPr>
            <w:r w:rsidRPr="000C5B6F">
              <w:rPr>
                <w:i/>
                <w:iCs/>
                <w:sz w:val="24"/>
                <w:lang w:val="ru-RU"/>
              </w:rPr>
              <w:t xml:space="preserve">налагодження співпраці зі здобувачами освіти, їх батьками, працівниками закладу освіти– </w:t>
            </w:r>
            <w:r w:rsidRPr="000C5B6F">
              <w:rPr>
                <w:b/>
                <w:bCs/>
                <w:sz w:val="24"/>
                <w:u w:val="single"/>
                <w:lang w:val="ru-RU"/>
              </w:rPr>
              <w:t>достатній;</w:t>
            </w:r>
          </w:p>
          <w:p w:rsidR="000C5B6F" w:rsidRPr="000C5B6F" w:rsidRDefault="000C5B6F" w:rsidP="000C5B6F">
            <w:pPr>
              <w:pStyle w:val="a3"/>
              <w:numPr>
                <w:ilvl w:val="0"/>
                <w:numId w:val="1"/>
              </w:numPr>
              <w:rPr>
                <w:i/>
                <w:iCs/>
                <w:sz w:val="24"/>
                <w:lang w:val="ru-RU"/>
              </w:rPr>
            </w:pPr>
            <w:r w:rsidRPr="000C5B6F">
              <w:rPr>
                <w:i/>
                <w:iCs/>
                <w:sz w:val="24"/>
                <w:lang w:val="ru-RU"/>
              </w:rPr>
              <w:t xml:space="preserve">організація педагогічної діяльності та навчання здобувачів освіти на засадах академічноїдоброчесності - </w:t>
            </w:r>
            <w:r w:rsidRPr="000C5B6F">
              <w:rPr>
                <w:b/>
                <w:bCs/>
                <w:i/>
                <w:iCs/>
                <w:sz w:val="24"/>
                <w:u w:val="single"/>
                <w:lang w:val="ru-RU"/>
              </w:rPr>
              <w:t>достатній.</w:t>
            </w:r>
          </w:p>
          <w:p w:rsidR="000C5B6F" w:rsidRPr="000C5B6F" w:rsidRDefault="000C5B6F" w:rsidP="006C0FE0">
            <w:pPr>
              <w:pStyle w:val="TableParagraph"/>
              <w:tabs>
                <w:tab w:val="left" w:pos="404"/>
              </w:tabs>
              <w:spacing w:line="259" w:lineRule="exact"/>
              <w:jc w:val="both"/>
              <w:rPr>
                <w:sz w:val="24"/>
                <w:lang w:val="ru-RU"/>
              </w:rPr>
            </w:pPr>
          </w:p>
        </w:tc>
      </w:tr>
    </w:tbl>
    <w:p w:rsidR="00803FF1" w:rsidRDefault="00803FF1">
      <w:bookmarkStart w:id="2" w:name="_GoBack"/>
      <w:bookmarkEnd w:id="1"/>
      <w:bookmarkEnd w:id="2"/>
    </w:p>
    <w:sectPr w:rsidR="00803F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F4A4B"/>
    <w:multiLevelType w:val="hybridMultilevel"/>
    <w:tmpl w:val="D74AE4EA"/>
    <w:lvl w:ilvl="0" w:tplc="758626EC">
      <w:numFmt w:val="bullet"/>
      <w:lvlText w:val=""/>
      <w:lvlJc w:val="left"/>
      <w:pPr>
        <w:ind w:left="435" w:hanging="360"/>
      </w:pPr>
      <w:rPr>
        <w:rFonts w:ascii="Wingdings" w:eastAsia="Wingdings" w:hAnsi="Wingdings" w:cs="Wingdings" w:hint="default"/>
        <w:w w:val="100"/>
        <w:sz w:val="24"/>
        <w:szCs w:val="24"/>
        <w:lang w:val="uk-UA" w:eastAsia="en-US" w:bidi="ar-SA"/>
      </w:rPr>
    </w:lvl>
    <w:lvl w:ilvl="1" w:tplc="B7AE21EE">
      <w:numFmt w:val="bullet"/>
      <w:lvlText w:val=""/>
      <w:lvlJc w:val="left"/>
      <w:pPr>
        <w:ind w:left="543" w:hanging="360"/>
      </w:pPr>
      <w:rPr>
        <w:rFonts w:ascii="Wingdings" w:eastAsia="Wingdings" w:hAnsi="Wingdings" w:cs="Wingdings" w:hint="default"/>
        <w:w w:val="100"/>
        <w:sz w:val="24"/>
        <w:szCs w:val="24"/>
        <w:lang w:val="uk-UA" w:eastAsia="en-US" w:bidi="ar-SA"/>
      </w:rPr>
    </w:lvl>
    <w:lvl w:ilvl="2" w:tplc="224037E8">
      <w:numFmt w:val="bullet"/>
      <w:lvlText w:val="•"/>
      <w:lvlJc w:val="left"/>
      <w:pPr>
        <w:ind w:left="1109" w:hanging="360"/>
      </w:pPr>
      <w:rPr>
        <w:rFonts w:hint="default"/>
        <w:lang w:val="uk-UA" w:eastAsia="en-US" w:bidi="ar-SA"/>
      </w:rPr>
    </w:lvl>
    <w:lvl w:ilvl="3" w:tplc="285E00E2">
      <w:numFmt w:val="bullet"/>
      <w:lvlText w:val="•"/>
      <w:lvlJc w:val="left"/>
      <w:pPr>
        <w:ind w:left="1679" w:hanging="360"/>
      </w:pPr>
      <w:rPr>
        <w:rFonts w:hint="default"/>
        <w:lang w:val="uk-UA" w:eastAsia="en-US" w:bidi="ar-SA"/>
      </w:rPr>
    </w:lvl>
    <w:lvl w:ilvl="4" w:tplc="585AE1EA">
      <w:numFmt w:val="bullet"/>
      <w:lvlText w:val="•"/>
      <w:lvlJc w:val="left"/>
      <w:pPr>
        <w:ind w:left="2248" w:hanging="360"/>
      </w:pPr>
      <w:rPr>
        <w:rFonts w:hint="default"/>
        <w:lang w:val="uk-UA" w:eastAsia="en-US" w:bidi="ar-SA"/>
      </w:rPr>
    </w:lvl>
    <w:lvl w:ilvl="5" w:tplc="6ECC269A">
      <w:numFmt w:val="bullet"/>
      <w:lvlText w:val="•"/>
      <w:lvlJc w:val="left"/>
      <w:pPr>
        <w:ind w:left="2818" w:hanging="360"/>
      </w:pPr>
      <w:rPr>
        <w:rFonts w:hint="default"/>
        <w:lang w:val="uk-UA" w:eastAsia="en-US" w:bidi="ar-SA"/>
      </w:rPr>
    </w:lvl>
    <w:lvl w:ilvl="6" w:tplc="6588B1A2">
      <w:numFmt w:val="bullet"/>
      <w:lvlText w:val="•"/>
      <w:lvlJc w:val="left"/>
      <w:pPr>
        <w:ind w:left="3387" w:hanging="360"/>
      </w:pPr>
      <w:rPr>
        <w:rFonts w:hint="default"/>
        <w:lang w:val="uk-UA" w:eastAsia="en-US" w:bidi="ar-SA"/>
      </w:rPr>
    </w:lvl>
    <w:lvl w:ilvl="7" w:tplc="FFC257B4">
      <w:numFmt w:val="bullet"/>
      <w:lvlText w:val="•"/>
      <w:lvlJc w:val="left"/>
      <w:pPr>
        <w:ind w:left="3957" w:hanging="360"/>
      </w:pPr>
      <w:rPr>
        <w:rFonts w:hint="default"/>
        <w:lang w:val="uk-UA" w:eastAsia="en-US" w:bidi="ar-SA"/>
      </w:rPr>
    </w:lvl>
    <w:lvl w:ilvl="8" w:tplc="0DAE0830">
      <w:numFmt w:val="bullet"/>
      <w:lvlText w:val="•"/>
      <w:lvlJc w:val="left"/>
      <w:pPr>
        <w:ind w:left="4526" w:hanging="360"/>
      </w:pPr>
      <w:rPr>
        <w:rFonts w:hint="default"/>
        <w:lang w:val="uk-UA" w:eastAsia="en-US" w:bidi="ar-SA"/>
      </w:rPr>
    </w:lvl>
  </w:abstractNum>
  <w:abstractNum w:abstractNumId="1">
    <w:nsid w:val="7A334606"/>
    <w:multiLevelType w:val="hybridMultilevel"/>
    <w:tmpl w:val="40FC647C"/>
    <w:lvl w:ilvl="0" w:tplc="4EE2B958">
      <w:numFmt w:val="bullet"/>
      <w:lvlText w:val=""/>
      <w:lvlJc w:val="left"/>
      <w:pPr>
        <w:ind w:left="403" w:hanging="272"/>
      </w:pPr>
      <w:rPr>
        <w:rFonts w:ascii="Wingdings" w:eastAsia="Wingdings" w:hAnsi="Wingdings" w:cs="Wingdings" w:hint="default"/>
        <w:w w:val="100"/>
        <w:sz w:val="24"/>
        <w:szCs w:val="24"/>
        <w:lang w:val="uk-UA" w:eastAsia="en-US" w:bidi="ar-SA"/>
      </w:rPr>
    </w:lvl>
    <w:lvl w:ilvl="1" w:tplc="FB0C7DE2">
      <w:numFmt w:val="bullet"/>
      <w:lvlText w:val="•"/>
      <w:lvlJc w:val="left"/>
      <w:pPr>
        <w:ind w:left="926" w:hanging="272"/>
      </w:pPr>
      <w:rPr>
        <w:rFonts w:hint="default"/>
        <w:lang w:val="uk-UA" w:eastAsia="en-US" w:bidi="ar-SA"/>
      </w:rPr>
    </w:lvl>
    <w:lvl w:ilvl="2" w:tplc="CD12E850">
      <w:numFmt w:val="bullet"/>
      <w:lvlText w:val="•"/>
      <w:lvlJc w:val="left"/>
      <w:pPr>
        <w:ind w:left="1453" w:hanging="272"/>
      </w:pPr>
      <w:rPr>
        <w:rFonts w:hint="default"/>
        <w:lang w:val="uk-UA" w:eastAsia="en-US" w:bidi="ar-SA"/>
      </w:rPr>
    </w:lvl>
    <w:lvl w:ilvl="3" w:tplc="D9C4AF88">
      <w:numFmt w:val="bullet"/>
      <w:lvlText w:val="•"/>
      <w:lvlJc w:val="left"/>
      <w:pPr>
        <w:ind w:left="1979" w:hanging="272"/>
      </w:pPr>
      <w:rPr>
        <w:rFonts w:hint="default"/>
        <w:lang w:val="uk-UA" w:eastAsia="en-US" w:bidi="ar-SA"/>
      </w:rPr>
    </w:lvl>
    <w:lvl w:ilvl="4" w:tplc="88C0BFCC">
      <w:numFmt w:val="bullet"/>
      <w:lvlText w:val="•"/>
      <w:lvlJc w:val="left"/>
      <w:pPr>
        <w:ind w:left="2506" w:hanging="272"/>
      </w:pPr>
      <w:rPr>
        <w:rFonts w:hint="default"/>
        <w:lang w:val="uk-UA" w:eastAsia="en-US" w:bidi="ar-SA"/>
      </w:rPr>
    </w:lvl>
    <w:lvl w:ilvl="5" w:tplc="80969680">
      <w:numFmt w:val="bullet"/>
      <w:lvlText w:val="•"/>
      <w:lvlJc w:val="left"/>
      <w:pPr>
        <w:ind w:left="3033" w:hanging="272"/>
      </w:pPr>
      <w:rPr>
        <w:rFonts w:hint="default"/>
        <w:lang w:val="uk-UA" w:eastAsia="en-US" w:bidi="ar-SA"/>
      </w:rPr>
    </w:lvl>
    <w:lvl w:ilvl="6" w:tplc="13FAA6A6">
      <w:numFmt w:val="bullet"/>
      <w:lvlText w:val="•"/>
      <w:lvlJc w:val="left"/>
      <w:pPr>
        <w:ind w:left="3559" w:hanging="272"/>
      </w:pPr>
      <w:rPr>
        <w:rFonts w:hint="default"/>
        <w:lang w:val="uk-UA" w:eastAsia="en-US" w:bidi="ar-SA"/>
      </w:rPr>
    </w:lvl>
    <w:lvl w:ilvl="7" w:tplc="E312A6CE">
      <w:numFmt w:val="bullet"/>
      <w:lvlText w:val="•"/>
      <w:lvlJc w:val="left"/>
      <w:pPr>
        <w:ind w:left="4086" w:hanging="272"/>
      </w:pPr>
      <w:rPr>
        <w:rFonts w:hint="default"/>
        <w:lang w:val="uk-UA" w:eastAsia="en-US" w:bidi="ar-SA"/>
      </w:rPr>
    </w:lvl>
    <w:lvl w:ilvl="8" w:tplc="ABCE8142">
      <w:numFmt w:val="bullet"/>
      <w:lvlText w:val="•"/>
      <w:lvlJc w:val="left"/>
      <w:pPr>
        <w:ind w:left="4612" w:hanging="272"/>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6F"/>
    <w:rsid w:val="000C5B6F"/>
    <w:rsid w:val="00803F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6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5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0C5B6F"/>
    <w:pPr>
      <w:ind w:left="976" w:hanging="360"/>
      <w:jc w:val="both"/>
    </w:pPr>
  </w:style>
  <w:style w:type="paragraph" w:customStyle="1" w:styleId="TableParagraph">
    <w:name w:val="Table Paragraph"/>
    <w:basedOn w:val="a"/>
    <w:uiPriority w:val="1"/>
    <w:qFormat/>
    <w:rsid w:val="000C5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6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5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0C5B6F"/>
    <w:pPr>
      <w:ind w:left="976" w:hanging="360"/>
      <w:jc w:val="both"/>
    </w:pPr>
  </w:style>
  <w:style w:type="paragraph" w:customStyle="1" w:styleId="TableParagraph">
    <w:name w:val="Table Paragraph"/>
    <w:basedOn w:val="a"/>
    <w:uiPriority w:val="1"/>
    <w:qFormat/>
    <w:rsid w:val="000C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2626</Words>
  <Characters>1497</Characters>
  <Application>Microsoft Office Word</Application>
  <DocSecurity>0</DocSecurity>
  <Lines>12</Lines>
  <Paragraphs>8</Paragraphs>
  <ScaleCrop>false</ScaleCrop>
  <Company>SPecialiST RePack</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НУШ 2019</dc:creator>
  <cp:lastModifiedBy>НУШ 2019</cp:lastModifiedBy>
  <cp:revision>1</cp:revision>
  <dcterms:created xsi:type="dcterms:W3CDTF">2023-01-31T10:27:00Z</dcterms:created>
  <dcterms:modified xsi:type="dcterms:W3CDTF">2023-01-31T10:29:00Z</dcterms:modified>
</cp:coreProperties>
</file>