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8AA" w:rsidRDefault="00C458AA" w:rsidP="00C458AA">
      <w:pPr>
        <w:pStyle w:val="a3"/>
        <w:jc w:val="right"/>
        <w:rPr>
          <w:rFonts w:ascii="Times New Roman" w:hAnsi="Times New Roman" w:cs="Times New Roman"/>
          <w:sz w:val="24"/>
          <w:szCs w:val="24"/>
          <w:lang w:eastAsia="uk-UA"/>
        </w:rPr>
      </w:pPr>
      <w:r>
        <w:rPr>
          <w:rFonts w:ascii="Times New Roman" w:hAnsi="Times New Roman" w:cs="Times New Roman"/>
          <w:lang w:eastAsia="uk-UA"/>
        </w:rPr>
        <w:t>Додаток</w:t>
      </w:r>
    </w:p>
    <w:p w:rsidR="00C458AA" w:rsidRDefault="00C458AA" w:rsidP="00C458AA">
      <w:pPr>
        <w:pStyle w:val="a3"/>
        <w:jc w:val="right"/>
        <w:rPr>
          <w:rFonts w:ascii="Times New Roman" w:hAnsi="Times New Roman" w:cs="Times New Roman"/>
          <w:sz w:val="24"/>
          <w:szCs w:val="24"/>
          <w:lang w:eastAsia="uk-UA"/>
        </w:rPr>
      </w:pPr>
      <w:r>
        <w:rPr>
          <w:rFonts w:ascii="Times New Roman" w:hAnsi="Times New Roman" w:cs="Times New Roman"/>
          <w:lang w:eastAsia="uk-UA"/>
        </w:rPr>
        <w:t>до наказу по закладу</w:t>
      </w:r>
    </w:p>
    <w:p w:rsidR="00C458AA" w:rsidRDefault="00C458AA" w:rsidP="00C458AA">
      <w:pPr>
        <w:pStyle w:val="a3"/>
        <w:jc w:val="right"/>
        <w:rPr>
          <w:rFonts w:ascii="Times New Roman" w:hAnsi="Times New Roman" w:cs="Times New Roman"/>
          <w:sz w:val="24"/>
          <w:szCs w:val="24"/>
          <w:lang w:eastAsia="uk-UA"/>
        </w:rPr>
      </w:pPr>
      <w:r>
        <w:rPr>
          <w:rFonts w:ascii="Times New Roman" w:hAnsi="Times New Roman" w:cs="Times New Roman"/>
          <w:lang w:eastAsia="uk-UA"/>
        </w:rPr>
        <w:t xml:space="preserve">від 30.01.2023 р. </w:t>
      </w:r>
      <w:r>
        <w:rPr>
          <w:rFonts w:ascii="Times New Roman" w:hAnsi="Times New Roman" w:cs="Times New Roman"/>
          <w:lang w:eastAsia="ru-RU"/>
        </w:rPr>
        <w:t>№ 02-01/281 ОД</w:t>
      </w:r>
    </w:p>
    <w:p w:rsidR="00C458AA" w:rsidRDefault="00C458AA" w:rsidP="00C458AA">
      <w:pPr>
        <w:pStyle w:val="a3"/>
        <w:jc w:val="center"/>
        <w:rPr>
          <w:rFonts w:ascii="Times New Roman" w:hAnsi="Times New Roman" w:cs="Times New Roman"/>
          <w:sz w:val="24"/>
          <w:szCs w:val="24"/>
          <w:lang w:eastAsia="uk-UA"/>
        </w:rPr>
      </w:pPr>
      <w:r>
        <w:rPr>
          <w:rFonts w:ascii="Times New Roman" w:hAnsi="Times New Roman" w:cs="Times New Roman"/>
          <w:sz w:val="24"/>
          <w:szCs w:val="24"/>
          <w:lang w:eastAsia="uk-UA"/>
        </w:rPr>
        <w:t>ЗВІТ</w:t>
      </w:r>
    </w:p>
    <w:p w:rsidR="00C458AA" w:rsidRDefault="00C458AA" w:rsidP="00C458AA">
      <w:pPr>
        <w:pStyle w:val="a3"/>
        <w:jc w:val="center"/>
        <w:rPr>
          <w:rFonts w:ascii="Times New Roman" w:hAnsi="Times New Roman" w:cs="Times New Roman"/>
          <w:sz w:val="24"/>
          <w:szCs w:val="24"/>
          <w:lang w:eastAsia="uk-UA"/>
        </w:rPr>
      </w:pPr>
      <w:r>
        <w:rPr>
          <w:rFonts w:ascii="Times New Roman" w:hAnsi="Times New Roman" w:cs="Times New Roman"/>
          <w:sz w:val="24"/>
          <w:szCs w:val="24"/>
          <w:lang w:eastAsia="uk-UA"/>
        </w:rPr>
        <w:t xml:space="preserve">за результатами </w:t>
      </w:r>
      <w:proofErr w:type="spellStart"/>
      <w:r>
        <w:rPr>
          <w:rFonts w:ascii="Times New Roman" w:hAnsi="Times New Roman" w:cs="Times New Roman"/>
          <w:sz w:val="24"/>
          <w:szCs w:val="24"/>
          <w:lang w:eastAsia="uk-UA"/>
        </w:rPr>
        <w:t>самооцінювання</w:t>
      </w:r>
      <w:proofErr w:type="spellEnd"/>
    </w:p>
    <w:p w:rsidR="00C458AA" w:rsidRDefault="00C458AA" w:rsidP="00C458AA">
      <w:pPr>
        <w:pStyle w:val="a3"/>
        <w:jc w:val="center"/>
        <w:rPr>
          <w:rFonts w:ascii="Times New Roman" w:hAnsi="Times New Roman" w:cs="Times New Roman"/>
          <w:sz w:val="24"/>
          <w:szCs w:val="24"/>
          <w:lang w:eastAsia="uk-UA"/>
        </w:rPr>
      </w:pPr>
      <w:r>
        <w:rPr>
          <w:rFonts w:ascii="Times New Roman" w:hAnsi="Times New Roman" w:cs="Times New Roman"/>
          <w:sz w:val="24"/>
          <w:szCs w:val="24"/>
          <w:lang w:eastAsia="uk-UA"/>
        </w:rPr>
        <w:t>освітнього середовища, освітніх та управлінських процесів</w:t>
      </w:r>
    </w:p>
    <w:p w:rsidR="00C458AA" w:rsidRDefault="00C458AA" w:rsidP="00C458AA">
      <w:pPr>
        <w:pStyle w:val="a3"/>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 напрямом «Освітнє середовище»</w:t>
      </w:r>
    </w:p>
    <w:p w:rsidR="00C458AA" w:rsidRDefault="00C458AA" w:rsidP="00C458AA">
      <w:pPr>
        <w:pStyle w:val="a3"/>
        <w:jc w:val="center"/>
        <w:rPr>
          <w:rFonts w:ascii="Times New Roman" w:hAnsi="Times New Roman" w:cs="Times New Roman"/>
          <w:sz w:val="24"/>
          <w:szCs w:val="24"/>
          <w:lang w:eastAsia="uk-UA"/>
        </w:rPr>
      </w:pPr>
      <w:r>
        <w:rPr>
          <w:rFonts w:ascii="Times New Roman" w:hAnsi="Times New Roman" w:cs="Times New Roman"/>
          <w:sz w:val="24"/>
          <w:szCs w:val="24"/>
          <w:lang w:eastAsia="uk-UA"/>
        </w:rPr>
        <w:t xml:space="preserve">за 2022-2023 </w:t>
      </w:r>
      <w:proofErr w:type="spellStart"/>
      <w:r>
        <w:rPr>
          <w:rFonts w:ascii="Times New Roman" w:hAnsi="Times New Roman" w:cs="Times New Roman"/>
          <w:sz w:val="24"/>
          <w:szCs w:val="24"/>
          <w:lang w:eastAsia="uk-UA"/>
        </w:rPr>
        <w:t>н.р</w:t>
      </w:r>
      <w:proofErr w:type="spellEnd"/>
      <w:r>
        <w:rPr>
          <w:rFonts w:ascii="Times New Roman" w:hAnsi="Times New Roman" w:cs="Times New Roman"/>
          <w:sz w:val="24"/>
          <w:szCs w:val="24"/>
          <w:lang w:eastAsia="uk-UA"/>
        </w:rPr>
        <w:t>.</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4"/>
          <w:szCs w:val="24"/>
          <w:lang w:eastAsia="uk-UA"/>
        </w:rPr>
        <w:t xml:space="preserve">Під час спостереження за освітнім середовищем з’ясовано, що у цілому в школі створено безпечні умови навчання та праці (це підтверджено відповідями респондентів, зокрема 95% </w:t>
      </w:r>
      <w:proofErr w:type="spellStart"/>
      <w:r>
        <w:rPr>
          <w:rFonts w:ascii="Times New Roman" w:eastAsia="Times New Roman" w:hAnsi="Times New Roman" w:cs="Times New Roman"/>
          <w:sz w:val="24"/>
          <w:szCs w:val="24"/>
          <w:lang w:eastAsia="uk-UA"/>
        </w:rPr>
        <w:t>педпрацівників</w:t>
      </w:r>
      <w:proofErr w:type="spellEnd"/>
      <w:r>
        <w:rPr>
          <w:rFonts w:ascii="Times New Roman" w:eastAsia="Times New Roman" w:hAnsi="Times New Roman" w:cs="Times New Roman"/>
          <w:sz w:val="24"/>
          <w:szCs w:val="24"/>
          <w:lang w:eastAsia="uk-UA"/>
        </w:rPr>
        <w:t xml:space="preserve"> задоволені або переважно задоволені освітнім середовищем та умовами праці у школі; 64 % і 35% учнів стверджують, що вони відчувають себе у безпеці або здебільшого у безпеці у закладі).</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xml:space="preserve">            Приміщення закладу чисті, охайні та недоступні для сторонніх осіб (89% батьків здобувачів освіти задоволені облаштуванням території, чистотою навчальних кабінетів, їдальні, туалетних кімнат; 92,5% опитаних учнів задоволені чистотою приміщень); у приміщені школи дотримується температурний режим. Приміщення їдальні, столи, крісла, місця для видачі готових страв чисті, їх регулярно миють з використанням </w:t>
      </w:r>
      <w:proofErr w:type="spellStart"/>
      <w:r>
        <w:rPr>
          <w:rFonts w:ascii="Times New Roman" w:eastAsia="Times New Roman" w:hAnsi="Times New Roman" w:cs="Times New Roman"/>
          <w:sz w:val="24"/>
          <w:szCs w:val="24"/>
          <w:lang w:eastAsia="uk-UA"/>
        </w:rPr>
        <w:t>дезинфекційних</w:t>
      </w:r>
      <w:proofErr w:type="spellEnd"/>
      <w:r>
        <w:rPr>
          <w:rFonts w:ascii="Times New Roman" w:eastAsia="Times New Roman" w:hAnsi="Times New Roman" w:cs="Times New Roman"/>
          <w:sz w:val="24"/>
          <w:szCs w:val="24"/>
          <w:lang w:eastAsia="uk-UA"/>
        </w:rPr>
        <w:t xml:space="preserve"> розчинів; організація харчування у школі сприяє формуванню культури здорового харчування в учнів, 92,3 % батьків здобувачів освіти та усі педагоги задоволені якістю харчування; у школі дотримується питний режим (у більшості навчальних кабінетів наявна </w:t>
      </w:r>
      <w:proofErr w:type="spellStart"/>
      <w:r>
        <w:rPr>
          <w:rFonts w:ascii="Times New Roman" w:eastAsia="Times New Roman" w:hAnsi="Times New Roman" w:cs="Times New Roman"/>
          <w:sz w:val="24"/>
          <w:szCs w:val="24"/>
          <w:lang w:eastAsia="uk-UA"/>
        </w:rPr>
        <w:t>бутильована</w:t>
      </w:r>
      <w:proofErr w:type="spellEnd"/>
      <w:r>
        <w:rPr>
          <w:rFonts w:ascii="Times New Roman" w:eastAsia="Times New Roman" w:hAnsi="Times New Roman" w:cs="Times New Roman"/>
          <w:sz w:val="24"/>
          <w:szCs w:val="24"/>
          <w:lang w:eastAsia="uk-UA"/>
        </w:rPr>
        <w:t xml:space="preserve"> вода), у приміщенні їдальні наявна переварена вода та відведено місце для її споживання. У приміщенні їдальні та харчоблоку здійснено поточний ремонт .</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На території школи є спортивні майданчики, стадіон, надвірні тренажери, частково обладнано місце для ігор для учнів початкових класів.</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Наявні всі необхідні для реалізації освітньої програми навчальні кабінети та приміщення; у кабінетах підвищеного ризику оприлюднено правила поведінки під час навчальних занять. Для реалізації освітнього процесу достатньо навчально-методичного та технічного забезпечення (81,4% навчальних кабінетів обладнані засобами навчання відповідно до вимог законодавства та освітньої програми), хоча у кабінетах хімії, фізики, біології, математики більшість обладнання та навчально-методичних матеріалів застаріла та потребує оновлення.</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У школі дотримується норма наповнюваності класів. Проте на деяких паралелях спостерігається  диспропорція у кількості здобувачів освіти, Така диспропорція пояснюється вибором батьків учителя для  своїх дітей у конкретного вчителя , а також це зумовлено тим, що інклюзивні класи мають меншу наповнюваність учнів.</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xml:space="preserve">            За наслідками вивчення документації, результатів опитування учасників освітнього процесу та фактів, встановлених під час спостереження за освітнім середовищем було виявлено, що з учнями та працівниками закладу відповідальні особи проводять інструктажі щодо алгоритму дій у разі виникнення надзвичайних ситуацій; у школі практичним психологом та класними керівниками реалізуються заходи із запобігання проявам дискримінації. Педагоги ознайомлені з нормативно-правовими документами щодо виявлення ознак булінгу, іншого насильства та запобігання йому; розроблено та оприлюднено План заходів щодо запобігання та протидії булінгу. Педагогічні працівники, адміністрація школи здійснюють заходи щодо запобігання порушення правил поведінки. Інформація про правила поведінки для здобувачів освіти, План заходів із запобігання та протидії булінгу оприлюднені на сайті школи. Для 1-2 класів правила поведінки розроблені у кожному класі окремо та розміщені на рівні зорового доступу дітей у класних приміщеннях. В коридорах та вестибюлі є достатня кількість інформаційних стендів, що висвітлюють Правила поведінки для учнів, інформацію щодо булінгу, номери телефонів екстрених служб, телефони довіри, інформація щодо академічної доброчесності, «Стоп </w:t>
      </w:r>
      <w:proofErr w:type="spellStart"/>
      <w:r>
        <w:rPr>
          <w:rFonts w:ascii="Times New Roman" w:eastAsia="Times New Roman" w:hAnsi="Times New Roman" w:cs="Times New Roman"/>
          <w:sz w:val="24"/>
          <w:szCs w:val="24"/>
          <w:lang w:eastAsia="uk-UA"/>
        </w:rPr>
        <w:t>булінг</w:t>
      </w:r>
      <w:proofErr w:type="spellEnd"/>
      <w:r>
        <w:rPr>
          <w:rFonts w:ascii="Times New Roman" w:eastAsia="Times New Roman" w:hAnsi="Times New Roman" w:cs="Times New Roman"/>
          <w:sz w:val="24"/>
          <w:szCs w:val="24"/>
          <w:lang w:eastAsia="uk-UA"/>
        </w:rPr>
        <w:t xml:space="preserve">!» тощо; у школі проводять роботу </w:t>
      </w:r>
      <w:r>
        <w:rPr>
          <w:rFonts w:ascii="Times New Roman" w:eastAsia="Times New Roman" w:hAnsi="Times New Roman" w:cs="Times New Roman"/>
          <w:sz w:val="24"/>
          <w:szCs w:val="24"/>
          <w:lang w:eastAsia="uk-UA"/>
        </w:rPr>
        <w:lastRenderedPageBreak/>
        <w:t>щодо адаптації та інтеграції учнів до освітнього процесу (87, 7% батьків вважають, що в дітей ніколи не виникали проблеми з адаптацією в школі).</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xml:space="preserve">            Для учнів  з особливими освітніми потребами  в інклюзивних  класах створено належні умови для навчання. У школі функціонує ресурсна кімната, та кабінет ЛФК, в якому є все необхідне спорядження . З учнями, які навчаються за інклюзивною формою навчання проводяться </w:t>
      </w:r>
      <w:proofErr w:type="spellStart"/>
      <w:r>
        <w:rPr>
          <w:rFonts w:ascii="Times New Roman" w:eastAsia="Times New Roman" w:hAnsi="Times New Roman" w:cs="Times New Roman"/>
          <w:sz w:val="24"/>
          <w:szCs w:val="24"/>
          <w:lang w:eastAsia="uk-UA"/>
        </w:rPr>
        <w:t>корекційно-розвиткові</w:t>
      </w:r>
      <w:proofErr w:type="spellEnd"/>
      <w:r>
        <w:rPr>
          <w:rFonts w:ascii="Times New Roman" w:eastAsia="Times New Roman" w:hAnsi="Times New Roman" w:cs="Times New Roman"/>
          <w:sz w:val="24"/>
          <w:szCs w:val="24"/>
          <w:lang w:eastAsia="uk-UA"/>
        </w:rPr>
        <w:t xml:space="preserve"> заняття відповідно до висновків та рекомендацій Сокальського ІРЦ.</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На комп'ютерах у кабінетах інформатики встановлено програми-фільтри, що унеможливлюють доступ до сайтів небажаного змісту</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xml:space="preserve">            Психолог школи щорічно здійснює діагностування учнів 1, 5 та 10 класів на предмет адаптації до освітнього процесу. Питання адаптації протягом 1 семестру розглядали на засіданнях педагогічної ради. Частково розглядалися питання адаптації педагогічних працівників на засіданнях педагогічних рад, впродовж 2021-2022 </w:t>
      </w:r>
      <w:proofErr w:type="spellStart"/>
      <w:r>
        <w:rPr>
          <w:rFonts w:ascii="Times New Roman" w:eastAsia="Times New Roman" w:hAnsi="Times New Roman" w:cs="Times New Roman"/>
          <w:sz w:val="24"/>
          <w:szCs w:val="24"/>
          <w:lang w:eastAsia="uk-UA"/>
        </w:rPr>
        <w:t>н.р</w:t>
      </w:r>
      <w:proofErr w:type="spellEnd"/>
      <w:r>
        <w:rPr>
          <w:rFonts w:ascii="Times New Roman" w:eastAsia="Times New Roman" w:hAnsi="Times New Roman" w:cs="Times New Roman"/>
          <w:sz w:val="24"/>
          <w:szCs w:val="24"/>
          <w:lang w:eastAsia="uk-UA"/>
        </w:rPr>
        <w:t>. практичним психологом школи було реалізовано ряд діагностик щодо визначення рівня професійного вигорання педагогів.</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Аналіз відповідей батьків учнів дає підстави стверджувати, що діти охоче йдуть до школи (86%); розклад занять в основному задовольняє здобувачів освіти (91,2%); більшість учнів відвідує шкільну бібліотеку для отримання необхідних підручників та художньої літератури(53,5%), у той же час 22,3% учнів взагалі не відвідують бібліотеку.</w:t>
      </w:r>
    </w:p>
    <w:p w:rsidR="00C458AA" w:rsidRDefault="00C458AA" w:rsidP="00C458AA">
      <w:pPr>
        <w:shd w:val="clear" w:color="auto" w:fill="FFFFFF"/>
        <w:spacing w:after="15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Водночас є потреба в удосконаленні освітнього середовища: у забезпеченні туалетних кімнат безперебійним поданням засобів гігієни (туалетного паперу); проведенні капітальних ремонтних робіт у спортивному залі, проведення капітального ремонту покрівлі корпусу молодших класів, облаштування вентиляційної системи у харчоблоці, заміна покриття  у харчоблоці та їдальні школи; облаштування місць для відпочинку для педагогічних працівників; створення у бібліотеці нового освітнього простору в стилі </w:t>
      </w:r>
      <w:proofErr w:type="spellStart"/>
      <w:r>
        <w:rPr>
          <w:rFonts w:ascii="Times New Roman" w:eastAsia="Times New Roman" w:hAnsi="Times New Roman" w:cs="Times New Roman"/>
          <w:sz w:val="24"/>
          <w:szCs w:val="24"/>
          <w:lang w:eastAsia="uk-UA"/>
        </w:rPr>
        <w:t>open</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space</w:t>
      </w:r>
      <w:proofErr w:type="spellEnd"/>
      <w:r>
        <w:rPr>
          <w:rFonts w:ascii="Times New Roman" w:eastAsia="Times New Roman" w:hAnsi="Times New Roman" w:cs="Times New Roman"/>
          <w:sz w:val="24"/>
          <w:szCs w:val="24"/>
          <w:lang w:eastAsia="uk-UA"/>
        </w:rPr>
        <w:t>.</w:t>
      </w:r>
    </w:p>
    <w:p w:rsidR="00C458AA" w:rsidRDefault="00C458AA" w:rsidP="00C458AA">
      <w:pPr>
        <w:shd w:val="clear" w:color="auto" w:fill="FFFFFF"/>
        <w:spacing w:after="150" w:line="240" w:lineRule="auto"/>
        <w:jc w:val="both"/>
        <w:rPr>
          <w:rFonts w:ascii="Arial" w:eastAsia="Times New Roman" w:hAnsi="Arial" w:cs="Arial"/>
          <w:sz w:val="24"/>
          <w:szCs w:val="24"/>
          <w:lang w:eastAsia="uk-UA"/>
        </w:rPr>
      </w:pPr>
      <w:r>
        <w:rPr>
          <w:rFonts w:ascii="Times New Roman" w:eastAsia="Times New Roman" w:hAnsi="Times New Roman" w:cs="Times New Roman"/>
          <w:sz w:val="24"/>
          <w:szCs w:val="24"/>
          <w:lang w:eastAsia="uk-UA"/>
        </w:rPr>
        <w:t>            Рівні оцінювання за вимогами:</w:t>
      </w:r>
    </w:p>
    <w:p w:rsidR="00C458AA" w:rsidRDefault="00C458AA" w:rsidP="00C458AA">
      <w:pPr>
        <w:numPr>
          <w:ilvl w:val="0"/>
          <w:numId w:val="1"/>
        </w:numPr>
        <w:shd w:val="clear" w:color="auto" w:fill="FFFFFF"/>
        <w:spacing w:before="100" w:beforeAutospacing="1" w:after="100" w:afterAutospacing="1" w:line="300" w:lineRule="atLeast"/>
        <w:ind w:left="450"/>
        <w:jc w:val="both"/>
        <w:rPr>
          <w:rFonts w:ascii="Arial" w:eastAsia="Times New Roman" w:hAnsi="Arial" w:cs="Arial"/>
          <w:sz w:val="24"/>
          <w:szCs w:val="24"/>
          <w:lang w:eastAsia="ru-RU"/>
        </w:rPr>
      </w:pPr>
      <w:r>
        <w:rPr>
          <w:rFonts w:ascii="Times New Roman" w:eastAsia="Times New Roman" w:hAnsi="Times New Roman" w:cs="Times New Roman"/>
          <w:i/>
          <w:iCs/>
          <w:sz w:val="24"/>
          <w:szCs w:val="24"/>
          <w:lang w:eastAsia="ru-RU"/>
        </w:rPr>
        <w:t>забезпечення комфортних і безпечних умов навчання та праці</w:t>
      </w:r>
      <w:r>
        <w:rPr>
          <w:rFonts w:ascii="Times New Roman" w:eastAsia="Times New Roman" w:hAnsi="Times New Roman" w:cs="Times New Roman"/>
          <w:sz w:val="24"/>
          <w:szCs w:val="24"/>
          <w:lang w:eastAsia="ru-RU"/>
        </w:rPr>
        <w:t> – достатній;</w:t>
      </w:r>
    </w:p>
    <w:p w:rsidR="00C458AA" w:rsidRDefault="00C458AA" w:rsidP="00C458AA">
      <w:pPr>
        <w:numPr>
          <w:ilvl w:val="0"/>
          <w:numId w:val="1"/>
        </w:numPr>
        <w:shd w:val="clear" w:color="auto" w:fill="FFFFFF"/>
        <w:spacing w:before="100" w:beforeAutospacing="1" w:after="100" w:afterAutospacing="1" w:line="300" w:lineRule="atLeast"/>
        <w:ind w:left="450"/>
        <w:jc w:val="both"/>
        <w:rPr>
          <w:rFonts w:ascii="Arial" w:eastAsia="Times New Roman" w:hAnsi="Arial" w:cs="Arial"/>
          <w:sz w:val="24"/>
          <w:szCs w:val="24"/>
          <w:lang w:eastAsia="ru-RU"/>
        </w:rPr>
      </w:pPr>
      <w:r>
        <w:rPr>
          <w:rFonts w:ascii="Times New Roman" w:eastAsia="Times New Roman" w:hAnsi="Times New Roman" w:cs="Times New Roman"/>
          <w:i/>
          <w:iCs/>
          <w:sz w:val="24"/>
          <w:szCs w:val="24"/>
          <w:lang w:eastAsia="ru-RU"/>
        </w:rPr>
        <w:t>створення освітнього середовища, вільного від будь-яких форм насилля та дискримінації </w:t>
      </w:r>
      <w:r>
        <w:rPr>
          <w:rFonts w:ascii="Times New Roman" w:eastAsia="Times New Roman" w:hAnsi="Times New Roman" w:cs="Times New Roman"/>
          <w:sz w:val="24"/>
          <w:szCs w:val="24"/>
          <w:lang w:eastAsia="ru-RU"/>
        </w:rPr>
        <w:t>– достатній;</w:t>
      </w:r>
    </w:p>
    <w:p w:rsidR="00C458AA" w:rsidRDefault="00C458AA" w:rsidP="00C458AA">
      <w:pPr>
        <w:numPr>
          <w:ilvl w:val="0"/>
          <w:numId w:val="1"/>
        </w:numPr>
        <w:shd w:val="clear" w:color="auto" w:fill="FFFFFF"/>
        <w:spacing w:before="100" w:beforeAutospacing="1" w:after="100" w:afterAutospacing="1" w:line="300" w:lineRule="atLeast"/>
        <w:ind w:left="450"/>
        <w:jc w:val="both"/>
        <w:rPr>
          <w:rFonts w:ascii="Arial" w:eastAsia="Times New Roman" w:hAnsi="Arial" w:cs="Arial"/>
          <w:sz w:val="24"/>
          <w:szCs w:val="24"/>
          <w:lang w:eastAsia="ru-RU"/>
        </w:rPr>
      </w:pPr>
      <w:r>
        <w:rPr>
          <w:rFonts w:ascii="Times New Roman" w:eastAsia="Times New Roman" w:hAnsi="Times New Roman" w:cs="Times New Roman"/>
          <w:i/>
          <w:iCs/>
          <w:sz w:val="24"/>
          <w:szCs w:val="24"/>
          <w:lang w:eastAsia="ru-RU"/>
        </w:rPr>
        <w:t>формування інклюзивного, розвивального та мотивуючого до навчання освітнього простору</w:t>
      </w:r>
      <w:r>
        <w:rPr>
          <w:rFonts w:ascii="Times New Roman" w:eastAsia="Times New Roman" w:hAnsi="Times New Roman" w:cs="Times New Roman"/>
          <w:sz w:val="24"/>
          <w:szCs w:val="24"/>
          <w:lang w:eastAsia="ru-RU"/>
        </w:rPr>
        <w:t> – достатній.</w:t>
      </w:r>
    </w:p>
    <w:p w:rsidR="00C458AA" w:rsidRDefault="00C458AA" w:rsidP="00C458AA">
      <w:pPr>
        <w:shd w:val="clear" w:color="auto" w:fill="FFFFFF"/>
        <w:spacing w:after="150" w:line="240" w:lineRule="auto"/>
        <w:jc w:val="both"/>
        <w:rPr>
          <w:rFonts w:ascii="Times New Roman" w:eastAsia="Times New Roman" w:hAnsi="Times New Roman" w:cs="Times New Roman"/>
          <w:sz w:val="24"/>
          <w:szCs w:val="24"/>
          <w:lang w:eastAsia="uk-UA"/>
        </w:rPr>
      </w:pPr>
    </w:p>
    <w:p w:rsidR="005444E6" w:rsidRDefault="005444E6">
      <w:bookmarkStart w:id="0" w:name="_GoBack"/>
      <w:bookmarkEnd w:id="0"/>
    </w:p>
    <w:sectPr w:rsidR="005444E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7C8E"/>
    <w:multiLevelType w:val="multilevel"/>
    <w:tmpl w:val="4B324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F24"/>
    <w:rsid w:val="005444E6"/>
    <w:rsid w:val="00AE6F24"/>
    <w:rsid w:val="00C458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58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58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0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3824</Words>
  <Characters>2180</Characters>
  <Application>Microsoft Office Word</Application>
  <DocSecurity>0</DocSecurity>
  <Lines>18</Lines>
  <Paragraphs>11</Paragraphs>
  <ScaleCrop>false</ScaleCrop>
  <Company/>
  <LinksUpToDate>false</LinksUpToDate>
  <CharactersWithSpaces>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2023-02-15T13:53:00Z</dcterms:created>
  <dcterms:modified xsi:type="dcterms:W3CDTF">2023-02-15T13:56:00Z</dcterms:modified>
</cp:coreProperties>
</file>