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62" w:rsidRPr="009E1762" w:rsidRDefault="009E1762" w:rsidP="009E176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F1A22"/>
          <w:kern w:val="36"/>
          <w:sz w:val="36"/>
          <w:szCs w:val="36"/>
        </w:rPr>
      </w:pPr>
      <w:r w:rsidRPr="009E1762">
        <w:rPr>
          <w:rFonts w:ascii="Arial" w:eastAsia="Times New Roman" w:hAnsi="Arial" w:cs="Arial"/>
          <w:b/>
          <w:bCs/>
          <w:color w:val="1F1A22"/>
          <w:kern w:val="36"/>
          <w:sz w:val="36"/>
          <w:szCs w:val="36"/>
        </w:rPr>
        <w:t xml:space="preserve">Стаття 30 Закону України </w:t>
      </w:r>
      <w:proofErr w:type="spellStart"/>
      <w:r w:rsidRPr="009E1762">
        <w:rPr>
          <w:rFonts w:ascii="Arial" w:eastAsia="Times New Roman" w:hAnsi="Arial" w:cs="Arial"/>
          <w:b/>
          <w:bCs/>
          <w:color w:val="1F1A22"/>
          <w:kern w:val="36"/>
          <w:sz w:val="36"/>
          <w:szCs w:val="36"/>
        </w:rPr>
        <w:t>“Про</w:t>
      </w:r>
      <w:proofErr w:type="spellEnd"/>
      <w:r w:rsidRPr="009E1762">
        <w:rPr>
          <w:rFonts w:ascii="Arial" w:eastAsia="Times New Roman" w:hAnsi="Arial" w:cs="Arial"/>
          <w:b/>
          <w:bCs/>
          <w:color w:val="1F1A22"/>
          <w:kern w:val="36"/>
          <w:sz w:val="36"/>
          <w:szCs w:val="36"/>
        </w:rPr>
        <w:t xml:space="preserve"> </w:t>
      </w:r>
      <w:proofErr w:type="spellStart"/>
      <w:r w:rsidRPr="009E1762">
        <w:rPr>
          <w:rFonts w:ascii="Arial" w:eastAsia="Times New Roman" w:hAnsi="Arial" w:cs="Arial"/>
          <w:b/>
          <w:bCs/>
          <w:color w:val="1F1A22"/>
          <w:kern w:val="36"/>
          <w:sz w:val="36"/>
          <w:szCs w:val="36"/>
        </w:rPr>
        <w:t>освіту”</w:t>
      </w:r>
      <w:proofErr w:type="spellEnd"/>
    </w:p>
    <w:p w:rsidR="009E1762" w:rsidRPr="009E1762" w:rsidRDefault="009E1762" w:rsidP="009E1762">
      <w:pPr>
        <w:shd w:val="clear" w:color="auto" w:fill="FFFFFF"/>
        <w:spacing w:after="360" w:line="360" w:lineRule="atLeast"/>
        <w:jc w:val="center"/>
        <w:rPr>
          <w:rFonts w:ascii="Arial" w:eastAsia="Times New Roman" w:hAnsi="Arial" w:cs="Arial"/>
          <w:color w:val="4A474B"/>
          <w:sz w:val="19"/>
          <w:szCs w:val="19"/>
        </w:rPr>
      </w:pPr>
      <w:r w:rsidRPr="009E1762">
        <w:rPr>
          <w:rFonts w:ascii="Arial" w:eastAsia="Times New Roman" w:hAnsi="Arial" w:cs="Arial"/>
          <w:b/>
          <w:bCs/>
          <w:color w:val="0000FF"/>
          <w:sz w:val="36"/>
        </w:rPr>
        <w:t>Стаття 30. Прозорість та інформаційна відкритість закладу освіти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147932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</w:rPr>
        <w:t>1.</w:t>
      </w: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 Заклади освіти формують відкриті та загальнодоступні ресурси з інформацією про свою діяльність та оприлюднюють таку інформацію. Доступ до такої інформації осіб з порушенням зору може забезпечуватися в різних формах та з урахуванням можливостей закладу освіти.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147932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</w:rPr>
        <w:t>2.</w:t>
      </w: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 Заклади освіти, що мають ліцензію на провадження освітньої діяльності, зобов’язані забезпечувати на своїх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веб-сайтах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(у разі їх відсутності – на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веб-сайтах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своїх засновників) відкритий доступ до такої інформації та документів: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статут закладу освіти;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ліцензії на провадження освітньої діяльності;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структура та органи управління закладу освіти –  Відповідно до ст. 24 Закону України «Про освіту» управління закладом освіти здійснюють: засновник (засновники), керівник закладу освіти, колегіальний орган управління закладу освіти, колегіальний орган громадського самоврядування, інші органи, передбачені спеціальними законами та/або установчими документами закладу освіти.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кадровий склад закладу освіти згідно з ліцензійними умовами;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освітні програми, що реалізуються в закладі освіти, та перелік освітніх компонентів, що передбачені відповідною освітньою програмою;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територія обслуговування, закріплена за закладом освіти його засновником 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ліцензований обсяг та фактична кількість осіб, які навчаються у закладі освіти;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мова (мови) освітнього процесу;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наявність вакантних посад, порядок і умови проведення конкурсу на їх заміщення (у разі його проведення);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матеріально-технічне забезпечення закладу освіти (згідно з ліцензійними умовами);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результати моніторингу якості освіти;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річний звіт про діяльність закладу освіти;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правила прийому до закладу освіти;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умови доступності закладу освіти для навчання осіб з особливими освітніми потребами;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перелік додаткових освітніх та інших послуг, їх вартість, порядок надання та оплати;</w:t>
      </w:r>
    </w:p>
    <w:p w:rsidR="009E1762" w:rsidRPr="009E1762" w:rsidRDefault="009E1762" w:rsidP="009E176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правила поведінки здобувача освіти в закладі освіти;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lastRenderedPageBreak/>
        <w:t>{Частину другу статті 30 доповнено новим абзацом згідно із Законом № 2657-VIII від 18.12.2018}</w:t>
      </w:r>
    </w:p>
    <w:p w:rsidR="009E1762" w:rsidRPr="009E1762" w:rsidRDefault="009E1762" w:rsidP="009E176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план заходів, спрямованих на запобігання та протидію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булінгу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(цькуванню) в закладі освіти;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{Частину другу статті 30 доповнено новим абзацом згідно із Законом № 2657-VIII від 18.12.2018}</w:t>
      </w:r>
    </w:p>
    <w:p w:rsidR="009E1762" w:rsidRPr="009E1762" w:rsidRDefault="009E1762" w:rsidP="009E176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порядок подання та розгляду (з дотриманням конфіденційності) заяв про випадки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булінгу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(цькування) в закладі освіти;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{Частину другу статті 30 доповнено новим абзацом згідно із Законом № 2657-VIII від 18.12.2018}</w:t>
      </w:r>
    </w:p>
    <w:p w:rsidR="009E1762" w:rsidRPr="009E1762" w:rsidRDefault="009E1762" w:rsidP="009E176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порядок реагування на доведені випадки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булінгу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(цькування) в закладі освіти та відповідальність осіб, причетних до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булінгу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(цькування);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{Частину другу статті 30 доповнено новим абзацом згідно із Законом № 2657-VIII від 18.12.2018}</w:t>
      </w:r>
    </w:p>
    <w:p w:rsidR="009E1762" w:rsidRPr="009E1762" w:rsidRDefault="009E1762" w:rsidP="009E1762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інша інформація, що оприлюднюється за рішенням закладу освіти або на вимогу законодавства.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 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147932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</w:rPr>
        <w:t>3.</w:t>
      </w: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 Заклади освіти, що отримують публічні кошти, та їх засновники зобов’язані оприлюднювати на своїх </w:t>
      </w:r>
      <w:proofErr w:type="spellStart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веб-сайтах</w:t>
      </w:r>
      <w:proofErr w:type="spellEnd"/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 xml:space="preserve"> кошторис і фінансовий звіт про 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законодавством.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147932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</w:rPr>
        <w:t>4.</w:t>
      </w: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 Інформація та документи, передбачені частинами другою і третьою цієї статті, якщо вони не віднесені до категорії інформації з обмеженим доступом, розміщуються для відкритого доступу не пізніше ніж через десять робочих днів з дня їх затвердження чи внесення змін до них, якщо інше не визначено законом.</w:t>
      </w:r>
    </w:p>
    <w:p w:rsidR="009E1762" w:rsidRPr="009E1762" w:rsidRDefault="009E1762" w:rsidP="009E1762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A474B"/>
          <w:sz w:val="28"/>
          <w:szCs w:val="28"/>
        </w:rPr>
      </w:pPr>
      <w:r w:rsidRPr="00147932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</w:rPr>
        <w:t>5.</w:t>
      </w:r>
      <w:r w:rsidRPr="009E1762">
        <w:rPr>
          <w:rFonts w:ascii="Times New Roman" w:eastAsia="Times New Roman" w:hAnsi="Times New Roman" w:cs="Times New Roman"/>
          <w:color w:val="4A474B"/>
          <w:sz w:val="28"/>
          <w:szCs w:val="28"/>
        </w:rPr>
        <w:t> Перелік додаткової інформації, обов’язкової для оприлюднення закладами освіти, може визначатися спеціальними законами.</w:t>
      </w:r>
    </w:p>
    <w:p w:rsidR="00C54B64" w:rsidRPr="00147932" w:rsidRDefault="00C54B64">
      <w:pPr>
        <w:rPr>
          <w:rFonts w:ascii="Times New Roman" w:hAnsi="Times New Roman" w:cs="Times New Roman"/>
          <w:sz w:val="28"/>
          <w:szCs w:val="28"/>
        </w:rPr>
      </w:pPr>
    </w:p>
    <w:sectPr w:rsidR="00C54B64" w:rsidRPr="00147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A8"/>
    <w:multiLevelType w:val="multilevel"/>
    <w:tmpl w:val="874E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5304B"/>
    <w:multiLevelType w:val="multilevel"/>
    <w:tmpl w:val="B6E6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A2E5E"/>
    <w:multiLevelType w:val="multilevel"/>
    <w:tmpl w:val="E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17716"/>
    <w:multiLevelType w:val="multilevel"/>
    <w:tmpl w:val="94E2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F12FC"/>
    <w:multiLevelType w:val="multilevel"/>
    <w:tmpl w:val="DEA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1762"/>
    <w:rsid w:val="00147932"/>
    <w:rsid w:val="009E1762"/>
    <w:rsid w:val="00C5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7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1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2272</Words>
  <Characters>1296</Characters>
  <Application>Microsoft Office Word</Application>
  <DocSecurity>0</DocSecurity>
  <Lines>10</Lines>
  <Paragraphs>7</Paragraphs>
  <ScaleCrop>false</ScaleCrop>
  <Company>Reanimator Extreme Edition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Телязька школа</dc:creator>
  <cp:lastModifiedBy>Телязька школа</cp:lastModifiedBy>
  <cp:revision>2</cp:revision>
  <dcterms:created xsi:type="dcterms:W3CDTF">2023-11-30T12:16:00Z</dcterms:created>
  <dcterms:modified xsi:type="dcterms:W3CDTF">2023-11-30T12:16:00Z</dcterms:modified>
</cp:coreProperties>
</file>