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96" w:rsidRDefault="00156796" w:rsidP="00156796">
      <w:pPr>
        <w:jc w:val="right"/>
      </w:pPr>
      <w:r>
        <w:t>(Додаток 1)</w:t>
      </w:r>
    </w:p>
    <w:p w:rsidR="00156796" w:rsidRPr="00F82BD5" w:rsidRDefault="00156796" w:rsidP="00156796">
      <w:pPr>
        <w:spacing w:line="259" w:lineRule="auto"/>
        <w:jc w:val="right"/>
        <w:rPr>
          <w:rFonts w:eastAsiaTheme="minorHAnsi"/>
          <w:lang w:eastAsia="en-US"/>
        </w:rPr>
      </w:pPr>
      <w:r w:rsidRPr="00F82BD5">
        <w:rPr>
          <w:rFonts w:eastAsiaTheme="minorHAnsi"/>
          <w:lang w:eastAsia="en-US"/>
        </w:rPr>
        <w:t>ЗАТВЕРДЖЕНО</w:t>
      </w:r>
    </w:p>
    <w:p w:rsidR="00156796" w:rsidRPr="00F82BD5" w:rsidRDefault="00156796" w:rsidP="00156796">
      <w:pPr>
        <w:spacing w:line="259" w:lineRule="auto"/>
        <w:jc w:val="right"/>
        <w:rPr>
          <w:rFonts w:eastAsiaTheme="minorHAnsi"/>
          <w:lang w:eastAsia="en-US"/>
        </w:rPr>
      </w:pPr>
      <w:r w:rsidRPr="00F82BD5">
        <w:rPr>
          <w:rFonts w:eastAsiaTheme="minorHAnsi"/>
          <w:lang w:eastAsia="en-US"/>
        </w:rPr>
        <w:t xml:space="preserve">наказом </w:t>
      </w:r>
    </w:p>
    <w:p w:rsidR="00156796" w:rsidRPr="00F82BD5" w:rsidRDefault="00156796" w:rsidP="00156796">
      <w:pPr>
        <w:spacing w:line="259" w:lineRule="auto"/>
        <w:jc w:val="right"/>
        <w:rPr>
          <w:rFonts w:eastAsiaTheme="minorHAnsi"/>
          <w:lang w:eastAsia="en-US"/>
        </w:rPr>
      </w:pPr>
      <w:r>
        <w:rPr>
          <w:rFonts w:eastAsiaTheme="minorHAnsi"/>
          <w:lang w:eastAsia="en-US"/>
        </w:rPr>
        <w:t>від 01.10.2025</w:t>
      </w:r>
      <w:r w:rsidRPr="00F82BD5">
        <w:rPr>
          <w:rFonts w:eastAsiaTheme="minorHAnsi"/>
          <w:lang w:eastAsia="en-US"/>
        </w:rPr>
        <w:t xml:space="preserve">  №___-о/д</w:t>
      </w:r>
    </w:p>
    <w:p w:rsidR="00156796" w:rsidRDefault="00156796" w:rsidP="00156796">
      <w:pPr>
        <w:jc w:val="right"/>
      </w:pPr>
    </w:p>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Pr="00F82BD5" w:rsidRDefault="00156796" w:rsidP="00156796">
      <w:pPr>
        <w:tabs>
          <w:tab w:val="left" w:pos="996"/>
        </w:tabs>
        <w:jc w:val="center"/>
        <w:rPr>
          <w:b/>
          <w:sz w:val="28"/>
          <w:szCs w:val="28"/>
        </w:rPr>
      </w:pPr>
      <w:r w:rsidRPr="00F82BD5">
        <w:rPr>
          <w:b/>
          <w:sz w:val="28"/>
          <w:szCs w:val="28"/>
        </w:rPr>
        <w:t>Положення</w:t>
      </w:r>
    </w:p>
    <w:p w:rsidR="00156796" w:rsidRPr="00F82BD5" w:rsidRDefault="00156796" w:rsidP="00156796">
      <w:pPr>
        <w:tabs>
          <w:tab w:val="left" w:pos="996"/>
        </w:tabs>
        <w:jc w:val="center"/>
        <w:rPr>
          <w:b/>
          <w:sz w:val="28"/>
          <w:szCs w:val="28"/>
        </w:rPr>
      </w:pPr>
      <w:r w:rsidRPr="00F82BD5">
        <w:rPr>
          <w:b/>
          <w:sz w:val="28"/>
          <w:szCs w:val="28"/>
        </w:rPr>
        <w:t>про комісію з розгляду випадків булінгу</w:t>
      </w:r>
    </w:p>
    <w:p w:rsidR="00156796" w:rsidRPr="00F82BD5" w:rsidRDefault="00156796" w:rsidP="00156796">
      <w:pPr>
        <w:tabs>
          <w:tab w:val="left" w:pos="996"/>
        </w:tabs>
        <w:jc w:val="center"/>
        <w:rPr>
          <w:b/>
          <w:sz w:val="28"/>
          <w:szCs w:val="28"/>
        </w:rPr>
      </w:pPr>
      <w:r w:rsidRPr="00F82BD5">
        <w:rPr>
          <w:b/>
          <w:sz w:val="28"/>
          <w:szCs w:val="28"/>
        </w:rPr>
        <w:t>у Тудорковицькій початковій школі СМР</w:t>
      </w:r>
    </w:p>
    <w:p w:rsidR="00156796" w:rsidRDefault="00156796" w:rsidP="00156796">
      <w:pPr>
        <w:spacing w:after="295"/>
        <w:jc w:val="center"/>
        <w:rPr>
          <w:b/>
          <w:color w:val="212121"/>
          <w:sz w:val="32"/>
          <w:szCs w:val="32"/>
          <w:lang w:val="uk-UA" w:eastAsia="uk-UA"/>
        </w:rPr>
      </w:pPr>
    </w:p>
    <w:p w:rsidR="00156796" w:rsidRDefault="00156796" w:rsidP="00156796">
      <w:pPr>
        <w:tabs>
          <w:tab w:val="left" w:pos="996"/>
        </w:tabs>
      </w:pPr>
    </w:p>
    <w:p w:rsidR="00156796" w:rsidRPr="00F82BD5" w:rsidRDefault="00156796" w:rsidP="00156796">
      <w:pPr>
        <w:tabs>
          <w:tab w:val="left" w:pos="996"/>
        </w:tabs>
        <w:rPr>
          <w:sz w:val="28"/>
          <w:szCs w:val="28"/>
        </w:rPr>
      </w:pPr>
      <w:r w:rsidRPr="00F82BD5">
        <w:rPr>
          <w:sz w:val="28"/>
          <w:szCs w:val="28"/>
        </w:rPr>
        <w:t xml:space="preserve">1.Комісія з розгляду  випадків булінгу затверджується наказом по закладу з можливістю зміни її складу. </w:t>
      </w:r>
    </w:p>
    <w:p w:rsidR="00156796" w:rsidRPr="00F82BD5" w:rsidRDefault="00156796" w:rsidP="00156796">
      <w:pPr>
        <w:tabs>
          <w:tab w:val="left" w:pos="996"/>
        </w:tabs>
        <w:rPr>
          <w:sz w:val="28"/>
          <w:szCs w:val="28"/>
        </w:rPr>
      </w:pPr>
      <w:r w:rsidRPr="00F82BD5">
        <w:rPr>
          <w:sz w:val="28"/>
          <w:szCs w:val="28"/>
        </w:rPr>
        <w:t xml:space="preserve"> Комісія з розгляду випадків булінгу: </w:t>
      </w:r>
    </w:p>
    <w:p w:rsidR="00156796" w:rsidRPr="00F82BD5" w:rsidRDefault="00156796" w:rsidP="00156796">
      <w:pPr>
        <w:tabs>
          <w:tab w:val="left" w:pos="996"/>
        </w:tabs>
        <w:rPr>
          <w:sz w:val="28"/>
          <w:szCs w:val="28"/>
        </w:rPr>
      </w:pPr>
      <w:r w:rsidRPr="00F82BD5">
        <w:rPr>
          <w:sz w:val="28"/>
          <w:szCs w:val="28"/>
        </w:rPr>
        <w:t xml:space="preserve">1.Проводить засідання відповідно до поданих заяв здобувачів освіти, їхніх батьків, законних представників, інших осіб. </w:t>
      </w:r>
    </w:p>
    <w:p w:rsidR="00156796" w:rsidRPr="00F82BD5" w:rsidRDefault="00156796" w:rsidP="00156796">
      <w:pPr>
        <w:tabs>
          <w:tab w:val="left" w:pos="996"/>
        </w:tabs>
        <w:rPr>
          <w:sz w:val="28"/>
          <w:szCs w:val="28"/>
        </w:rPr>
      </w:pPr>
      <w:r w:rsidRPr="00F82BD5">
        <w:rPr>
          <w:sz w:val="28"/>
          <w:szCs w:val="28"/>
        </w:rPr>
        <w:t xml:space="preserve">2.Розглядає заяви про випадки булінгу (цькування) здобувачів освіти, їхніх батьків, законних представників, інших осіб. </w:t>
      </w:r>
    </w:p>
    <w:p w:rsidR="00156796" w:rsidRPr="00F82BD5" w:rsidRDefault="00156796" w:rsidP="00156796">
      <w:pPr>
        <w:tabs>
          <w:tab w:val="left" w:pos="996"/>
        </w:tabs>
        <w:rPr>
          <w:sz w:val="28"/>
          <w:szCs w:val="28"/>
        </w:rPr>
      </w:pPr>
      <w:r w:rsidRPr="00F82BD5">
        <w:rPr>
          <w:sz w:val="28"/>
          <w:szCs w:val="28"/>
        </w:rPr>
        <w:t xml:space="preserve">3.Проводить розслідування випадків булінгу (цькування) за поданою заявою. </w:t>
      </w:r>
    </w:p>
    <w:p w:rsidR="00156796" w:rsidRPr="00F82BD5" w:rsidRDefault="00156796" w:rsidP="00156796">
      <w:pPr>
        <w:tabs>
          <w:tab w:val="left" w:pos="996"/>
        </w:tabs>
        <w:rPr>
          <w:sz w:val="28"/>
          <w:szCs w:val="28"/>
        </w:rPr>
      </w:pPr>
      <w:r w:rsidRPr="00F82BD5">
        <w:rPr>
          <w:sz w:val="28"/>
          <w:szCs w:val="28"/>
        </w:rPr>
        <w:t xml:space="preserve">4.На засіданні приймає рішення за результатами проведеного розслідування </w:t>
      </w:r>
    </w:p>
    <w:p w:rsidR="00156796" w:rsidRPr="00F82BD5" w:rsidRDefault="00156796" w:rsidP="00156796">
      <w:pPr>
        <w:tabs>
          <w:tab w:val="left" w:pos="996"/>
        </w:tabs>
        <w:rPr>
          <w:sz w:val="28"/>
          <w:szCs w:val="28"/>
        </w:rPr>
      </w:pPr>
      <w:r w:rsidRPr="00F82BD5">
        <w:rPr>
          <w:sz w:val="28"/>
          <w:szCs w:val="28"/>
        </w:rPr>
        <w:t>5.Доповідає директору про рішення за результатами проведеного розслідування.</w:t>
      </w:r>
    </w:p>
    <w:p w:rsidR="00156796" w:rsidRDefault="00156796" w:rsidP="00156796">
      <w:pPr>
        <w:tabs>
          <w:tab w:val="left" w:pos="996"/>
        </w:tabs>
      </w:pPr>
      <w:r>
        <w:tab/>
      </w:r>
    </w:p>
    <w:p w:rsidR="00156796" w:rsidRDefault="00156796" w:rsidP="00156796"/>
    <w:p w:rsidR="00156796" w:rsidRDefault="00156796" w:rsidP="00156796"/>
    <w:p w:rsidR="00156796" w:rsidRDefault="00156796" w:rsidP="00156796"/>
    <w:p w:rsidR="00156796" w:rsidRPr="00AB291B" w:rsidRDefault="00156796" w:rsidP="00156796"/>
    <w:p w:rsidR="00156796" w:rsidRDefault="00156796" w:rsidP="00156796"/>
    <w:p w:rsidR="00156796" w:rsidRDefault="00156796" w:rsidP="00156796"/>
    <w:p w:rsidR="00156796" w:rsidRDefault="00156796" w:rsidP="00156796">
      <w:pPr>
        <w:tabs>
          <w:tab w:val="left" w:pos="924"/>
        </w:tabs>
      </w:pPr>
      <w:r>
        <w:tab/>
      </w:r>
    </w:p>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 w:rsidR="00156796" w:rsidRDefault="00156796" w:rsidP="00156796">
      <w:pPr>
        <w:jc w:val="right"/>
      </w:pPr>
    </w:p>
    <w:p w:rsidR="00156796" w:rsidRDefault="00156796" w:rsidP="00156796">
      <w:pPr>
        <w:jc w:val="right"/>
      </w:pPr>
    </w:p>
    <w:p w:rsidR="00156796" w:rsidRDefault="00156796" w:rsidP="00156796">
      <w:pPr>
        <w:jc w:val="right"/>
      </w:pPr>
    </w:p>
    <w:p w:rsidR="00156796" w:rsidRDefault="00156796" w:rsidP="00156796"/>
    <w:p w:rsidR="00156796" w:rsidRDefault="00156796" w:rsidP="00156796">
      <w:pPr>
        <w:jc w:val="right"/>
      </w:pPr>
      <w:r>
        <w:t>(Додаток 3)</w:t>
      </w:r>
    </w:p>
    <w:p w:rsidR="00156796" w:rsidRPr="00F82BD5" w:rsidRDefault="00156796" w:rsidP="00156796">
      <w:pPr>
        <w:spacing w:line="259" w:lineRule="auto"/>
        <w:jc w:val="right"/>
        <w:rPr>
          <w:rFonts w:eastAsiaTheme="minorHAnsi"/>
          <w:lang w:eastAsia="en-US"/>
        </w:rPr>
      </w:pPr>
      <w:r w:rsidRPr="00F82BD5">
        <w:rPr>
          <w:rFonts w:eastAsiaTheme="minorHAnsi"/>
          <w:lang w:eastAsia="en-US"/>
        </w:rPr>
        <w:t>ЗАТВЕРДЖЕНО</w:t>
      </w:r>
    </w:p>
    <w:p w:rsidR="00156796" w:rsidRPr="00F82BD5" w:rsidRDefault="00156796" w:rsidP="00156796">
      <w:pPr>
        <w:spacing w:line="259" w:lineRule="auto"/>
        <w:jc w:val="right"/>
        <w:rPr>
          <w:rFonts w:eastAsiaTheme="minorHAnsi"/>
          <w:lang w:eastAsia="en-US"/>
        </w:rPr>
      </w:pPr>
      <w:r w:rsidRPr="00F82BD5">
        <w:rPr>
          <w:rFonts w:eastAsiaTheme="minorHAnsi"/>
          <w:lang w:eastAsia="en-US"/>
        </w:rPr>
        <w:t xml:space="preserve">наказом </w:t>
      </w:r>
    </w:p>
    <w:p w:rsidR="00156796" w:rsidRPr="004619D5" w:rsidRDefault="00156796" w:rsidP="00156796">
      <w:pPr>
        <w:spacing w:line="259" w:lineRule="auto"/>
        <w:jc w:val="right"/>
        <w:rPr>
          <w:rFonts w:eastAsiaTheme="minorHAnsi"/>
          <w:lang w:eastAsia="en-US"/>
        </w:rPr>
      </w:pPr>
      <w:r>
        <w:rPr>
          <w:rFonts w:eastAsiaTheme="minorHAnsi"/>
          <w:lang w:eastAsia="en-US"/>
        </w:rPr>
        <w:t>від 01.10.2025  №___-о/д</w:t>
      </w:r>
    </w:p>
    <w:p w:rsidR="00156796" w:rsidRPr="00F82BD5" w:rsidRDefault="00156796" w:rsidP="00156796">
      <w:pPr>
        <w:spacing w:line="259" w:lineRule="auto"/>
        <w:jc w:val="center"/>
        <w:rPr>
          <w:rFonts w:eastAsiaTheme="minorHAnsi"/>
          <w:b/>
          <w:lang w:eastAsia="en-US"/>
        </w:rPr>
      </w:pPr>
      <w:r w:rsidRPr="00F82BD5">
        <w:rPr>
          <w:rFonts w:eastAsiaTheme="minorHAnsi"/>
          <w:b/>
          <w:lang w:eastAsia="en-US"/>
        </w:rPr>
        <w:t>Порядок реагування на доведені випадки булінгу (цькування)</w:t>
      </w:r>
    </w:p>
    <w:p w:rsidR="00156796" w:rsidRPr="00F82BD5" w:rsidRDefault="00156796" w:rsidP="00156796">
      <w:pPr>
        <w:spacing w:line="259" w:lineRule="auto"/>
        <w:jc w:val="center"/>
        <w:rPr>
          <w:rFonts w:eastAsiaTheme="minorHAnsi"/>
          <w:b/>
          <w:lang w:eastAsia="en-US"/>
        </w:rPr>
      </w:pPr>
      <w:r w:rsidRPr="00F82BD5">
        <w:rPr>
          <w:rFonts w:eastAsiaTheme="minorHAnsi"/>
          <w:b/>
          <w:lang w:eastAsia="en-US"/>
        </w:rPr>
        <w:t>та відповідальність осіб, причетних до булінгу (цькування)</w:t>
      </w:r>
    </w:p>
    <w:p w:rsidR="00156796" w:rsidRDefault="00156796" w:rsidP="00156796">
      <w:pPr>
        <w:spacing w:line="259" w:lineRule="auto"/>
        <w:jc w:val="center"/>
        <w:rPr>
          <w:rFonts w:eastAsiaTheme="minorHAnsi"/>
          <w:b/>
          <w:lang w:eastAsia="en-US"/>
        </w:rPr>
      </w:pPr>
      <w:r>
        <w:rPr>
          <w:rFonts w:eastAsiaTheme="minorHAnsi"/>
          <w:b/>
          <w:lang w:eastAsia="en-US"/>
        </w:rPr>
        <w:t xml:space="preserve">у Тудорковицькій початковій школі </w:t>
      </w:r>
    </w:p>
    <w:p w:rsidR="00156796" w:rsidRDefault="00156796" w:rsidP="00156796">
      <w:pPr>
        <w:spacing w:line="259" w:lineRule="auto"/>
        <w:jc w:val="center"/>
        <w:rPr>
          <w:rFonts w:eastAsiaTheme="minorHAnsi"/>
          <w:b/>
          <w:lang w:eastAsia="en-US"/>
        </w:rPr>
      </w:pPr>
      <w:r>
        <w:rPr>
          <w:rFonts w:eastAsiaTheme="minorHAnsi"/>
          <w:b/>
          <w:lang w:eastAsia="en-US"/>
        </w:rPr>
        <w:t>Сокальської міської ради</w:t>
      </w:r>
    </w:p>
    <w:p w:rsidR="00156796" w:rsidRPr="00F82BD5" w:rsidRDefault="00156796" w:rsidP="00156796">
      <w:pPr>
        <w:spacing w:line="259" w:lineRule="auto"/>
        <w:jc w:val="center"/>
        <w:rPr>
          <w:rFonts w:eastAsiaTheme="minorHAnsi"/>
          <w:b/>
          <w:lang w:eastAsia="en-US"/>
        </w:rPr>
      </w:pPr>
      <w:r>
        <w:rPr>
          <w:rFonts w:eastAsiaTheme="minorHAnsi"/>
          <w:b/>
          <w:lang w:eastAsia="en-US"/>
        </w:rPr>
        <w:t>Львівської області</w:t>
      </w:r>
    </w:p>
    <w:p w:rsidR="00156796" w:rsidRPr="00F82BD5" w:rsidRDefault="00156796" w:rsidP="00156796">
      <w:pPr>
        <w:spacing w:line="259" w:lineRule="auto"/>
        <w:jc w:val="both"/>
        <w:rPr>
          <w:rFonts w:eastAsiaTheme="minorHAnsi"/>
          <w:b/>
          <w:lang w:eastAsia="en-US"/>
        </w:rPr>
      </w:pPr>
    </w:p>
    <w:p w:rsidR="00156796" w:rsidRPr="00F82BD5" w:rsidRDefault="00156796" w:rsidP="00156796">
      <w:pPr>
        <w:spacing w:line="259" w:lineRule="auto"/>
        <w:jc w:val="both"/>
        <w:rPr>
          <w:rFonts w:eastAsiaTheme="minorHAnsi"/>
          <w:u w:val="single"/>
          <w:lang w:eastAsia="en-US"/>
        </w:rPr>
      </w:pPr>
      <w:r w:rsidRPr="00F82BD5">
        <w:rPr>
          <w:rFonts w:eastAsiaTheme="minorHAnsi"/>
          <w:u w:val="single"/>
          <w:lang w:eastAsia="en-US"/>
        </w:rPr>
        <w:t>Алгоритм дій педагогічного колективу у разі виявлення ситуації булінгу.</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Якщо педагог, або будь який інший працівник школи став свідком булінгу то, незалежно від того, поскаржилась йому жертва чи ні він повинен проінформувати про цей випадок керівника закладу освіти.</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Якщо педагог, або будь який інший працівник НВК отримав усне або письмове звернення від дитини, щодо жорстокого ставлення по відношенню до неї з боку однолітків, педагогів, або інших осіб , то він повинен повідомити про це керівника закладу.</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Отримавши таке звернення керівник  закладу повинен скликати комісію з розгляду випадку булінгу , та окреслитиподальші дії.</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До складу такої комісії можуть входити адміністрація навчального закладу, педагоги, психолог, соціальний педагог, батьки постраждалого та «булера» та інші зацікавлені особи.</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Якщо комісія кваліфікує випадок як булінг, а не одноразовий конфлікт, адміністрація навчального закладу повинна повідомити про це уповноважені підрозділи органів Національної поліції України та Службу у справах дітей.</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У разі, якщо комісія не кваліфікує випадок як булінг, а постраждала сторона не згодна з цим висновком, то вона має право звернутися до органів Національної поліції України.</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Забезпечити психологічний супровід здобувачів освіти, які</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постраждали від булінгу, стали його свідками, або вчинили цькування.</w:t>
      </w:r>
    </w:p>
    <w:p w:rsidR="00156796" w:rsidRPr="00F82BD5" w:rsidRDefault="00156796" w:rsidP="00156796">
      <w:pPr>
        <w:spacing w:line="259" w:lineRule="auto"/>
        <w:jc w:val="both"/>
        <w:rPr>
          <w:rFonts w:eastAsiaTheme="minorHAnsi"/>
          <w:lang w:eastAsia="en-US"/>
        </w:rPr>
      </w:pPr>
    </w:p>
    <w:p w:rsidR="00156796" w:rsidRPr="00F82BD5" w:rsidRDefault="00156796" w:rsidP="00156796">
      <w:pPr>
        <w:spacing w:line="259" w:lineRule="auto"/>
        <w:jc w:val="both"/>
        <w:rPr>
          <w:rFonts w:eastAsiaTheme="minorHAnsi"/>
          <w:lang w:eastAsia="en-US"/>
        </w:rPr>
      </w:pPr>
      <w:r w:rsidRPr="00F82BD5">
        <w:rPr>
          <w:rFonts w:eastAsiaTheme="minorHAnsi"/>
          <w:u w:val="single"/>
          <w:lang w:eastAsia="en-US"/>
        </w:rPr>
        <w:t>Алгоритм дій педагогічних працівників щодо запобігання випадків булінгу в учнівському середовищі</w:t>
      </w:r>
      <w:r w:rsidRPr="00F82BD5">
        <w:rPr>
          <w:rFonts w:eastAsiaTheme="minorHAnsi"/>
          <w:lang w:eastAsia="en-US"/>
        </w:rPr>
        <w:t>.</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1. Усім членам шкільного колективу дотримуватись єдиної позиції, що насильство, цькування, дискримінація є неприйнятними та неприпустимими у міжособистісних спілкуванні.</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2. Класним керівникам та вчителям-предметникам цікавитися життям своїх вихованців, відслідковувати ситуації, щодо проявів жорстокості та цькування в учнівських колективах , контролювати поведінку та взаємостосунки між дітьми на уроках та перервах.</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3. Не залишати жоден випадок булінгу без уваги. Пояснювати учням, що будь які насильницькі дії чи образливі слова є неприпустимими у міжгруповій взаємодії. Реакція усіх учасників освітнього процесу на будь які прояви жорстокості та цькування має бути негайною.</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4. Пояснювати учням, що навіть пасивне спостереження за знущанням і бійкою надихає кривдника продовжувати свої дії. Свідки події повинні захищати жертву насильства і, якщо треба кликати на допомогу дорослих.</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5. У кожному класному колективі виробити правила толерантної поведінки , слідкувати за їх дотриманням.</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6. Створити шкільний консультативний пункт «Скринька довіри»</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xml:space="preserve">7. Систематично проводити у школі просвітницьку роботу у вигляді виховних годин, бесід, тренінгів, уроків, правових ігор, вікторин, флеш-мобів, круглих столів, диспутів, годин </w:t>
      </w:r>
      <w:r w:rsidRPr="00F82BD5">
        <w:rPr>
          <w:rFonts w:eastAsiaTheme="minorHAnsi"/>
          <w:lang w:eastAsia="en-US"/>
        </w:rPr>
        <w:lastRenderedPageBreak/>
        <w:t>відкритих думок, усних журналів, кінолекторіїв, для ознайомлення учнів з проблемою булінгу, та за для пропаганди безпечних, здорових стосунків, заснованих на взаємній повазі доброзичливості та толерантності. Залучати до цієї роботи соціально-психологічну службу, представників правоохоронних органів, служб соціального захисту, медичних установ та інших зацікавлених організацій.</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8. Проводити просвітницьку роботу серед батьків з даної тематики.</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9. Забезпечити психологічний супровід здобувачів освіти, які стали свідками булінгу, постраждали від</w:t>
      </w:r>
      <w:r>
        <w:rPr>
          <w:rFonts w:eastAsiaTheme="minorHAnsi"/>
          <w:lang w:eastAsia="en-US"/>
        </w:rPr>
        <w:t xml:space="preserve"> нього , або вчинили цькування.</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потерпілого,</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тягне за собою накладення штрафу від 50 до 100 неоподатковуваних мінімумів доходів громадян або громадські роботи на строк від двадцяти до сорока годин.</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Діяння, передбачене частиною першою цієї статті, вчинене групою осіб або повторно протягом року після накладення адміністративного стягнення,</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тягне за собою накладення штрафу від 100 до 200 неоподатковуваних мінімумів доходів громадян або громадські роботи на строк від сорока до шістдесяти годин.</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Діяння, передбачене частиною першою цієї статті, вчинене малолітніми або неповнолітніми особами віком від чотирнадцяти до шістнадцяти років,</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xml:space="preserve">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Діяння, передбачене частиною другою цієї статті, вчинене малолітньою або неповнолітньою особою віком від чотирнадцяти до шістнадцяти років</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процентів заробітку» («Стаття 1734,Кодекс України про адміністративніправопорушення).</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До осіб віком від шістнадцяти до вісімнадцяти років, які вчинили адміністративні правопорушення, застосовуються заходи впливу, передбачені статтею 24 1 цього Кодексу.</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У разі вчинення особами віком від шістнадцяти до вісімнадцяти років адміністративних правопорушень, передбачених, зокрема, статтею 1734 КУАП, вони підлягають адміністративній відповідальності на загальних підставах. З урахуванням характеру вчиненого правопорушення та особи правопорушника до зазначених осіб (за винятком осіб, які вчинили</w:t>
      </w:r>
    </w:p>
    <w:p w:rsidR="00156796" w:rsidRPr="00F82BD5" w:rsidRDefault="00156796" w:rsidP="00156796">
      <w:pPr>
        <w:spacing w:line="259" w:lineRule="auto"/>
        <w:jc w:val="both"/>
        <w:rPr>
          <w:rFonts w:eastAsiaTheme="minorHAnsi"/>
          <w:lang w:eastAsia="en-US"/>
        </w:rPr>
      </w:pPr>
      <w:r w:rsidRPr="00F82BD5">
        <w:rPr>
          <w:rFonts w:eastAsiaTheme="minorHAnsi"/>
          <w:lang w:eastAsia="en-US"/>
        </w:rPr>
        <w:t>правопорушення, передбачені статтею 185) можуть бути застосовані заходи впливу, передбачені статтею 24 1 цього Кодексу. Відповідно до статті 241 КУАП за вчинення адміністративних правопорушень до неповнолітніх віком від шістнадцяти до вісімнадцяти років можуть бути застосовані такі заходи впливу:</w:t>
      </w:r>
    </w:p>
    <w:p w:rsidR="00156796" w:rsidRPr="00F82BD5" w:rsidRDefault="00156796" w:rsidP="00156796">
      <w:pPr>
        <w:spacing w:line="259" w:lineRule="auto"/>
        <w:jc w:val="both"/>
        <w:rPr>
          <w:rFonts w:eastAsiaTheme="minorHAnsi"/>
          <w:b/>
          <w:lang w:eastAsia="en-US"/>
        </w:rPr>
      </w:pPr>
      <w:r w:rsidRPr="00F82BD5">
        <w:rPr>
          <w:rFonts w:eastAsiaTheme="minorHAnsi"/>
          <w:b/>
          <w:lang w:eastAsia="en-US"/>
        </w:rPr>
        <w:t>1) зобов'язання публічно або в іншій формі попросити вибачення употерпілого;</w:t>
      </w:r>
    </w:p>
    <w:p w:rsidR="00156796" w:rsidRPr="00F82BD5" w:rsidRDefault="00156796" w:rsidP="00156796">
      <w:pPr>
        <w:spacing w:line="259" w:lineRule="auto"/>
        <w:jc w:val="both"/>
        <w:rPr>
          <w:rFonts w:eastAsiaTheme="minorHAnsi"/>
          <w:b/>
          <w:lang w:eastAsia="en-US"/>
        </w:rPr>
      </w:pPr>
      <w:r w:rsidRPr="00F82BD5">
        <w:rPr>
          <w:rFonts w:eastAsiaTheme="minorHAnsi"/>
          <w:b/>
          <w:lang w:eastAsia="en-US"/>
        </w:rPr>
        <w:t>2) попередження;</w:t>
      </w:r>
    </w:p>
    <w:p w:rsidR="00156796" w:rsidRPr="00F82BD5" w:rsidRDefault="00156796" w:rsidP="00156796">
      <w:pPr>
        <w:spacing w:line="259" w:lineRule="auto"/>
        <w:jc w:val="both"/>
        <w:rPr>
          <w:rFonts w:eastAsiaTheme="minorHAnsi"/>
          <w:b/>
          <w:lang w:eastAsia="en-US"/>
        </w:rPr>
      </w:pPr>
      <w:r w:rsidRPr="00F82BD5">
        <w:rPr>
          <w:rFonts w:eastAsiaTheme="minorHAnsi"/>
          <w:b/>
          <w:lang w:eastAsia="en-US"/>
        </w:rPr>
        <w:t>3) догана або сувора догана;</w:t>
      </w:r>
    </w:p>
    <w:p w:rsidR="00156796" w:rsidRPr="00F82BD5" w:rsidRDefault="00156796" w:rsidP="00156796">
      <w:pPr>
        <w:spacing w:line="259" w:lineRule="auto"/>
        <w:jc w:val="both"/>
        <w:rPr>
          <w:rFonts w:eastAsiaTheme="minorHAnsi"/>
          <w:b/>
          <w:lang w:eastAsia="en-US"/>
        </w:rPr>
      </w:pPr>
      <w:r w:rsidRPr="00F82BD5">
        <w:rPr>
          <w:rFonts w:eastAsiaTheme="minorHAnsi"/>
          <w:b/>
          <w:lang w:eastAsia="en-US"/>
        </w:rPr>
        <w:lastRenderedPageBreak/>
        <w:t>4) передача неповнолітнього під нагляд батькам або особам, які їх</w:t>
      </w:r>
    </w:p>
    <w:p w:rsidR="00156796" w:rsidRPr="00F82BD5" w:rsidRDefault="00156796" w:rsidP="00156796">
      <w:pPr>
        <w:spacing w:line="259" w:lineRule="auto"/>
        <w:jc w:val="both"/>
        <w:rPr>
          <w:rFonts w:eastAsiaTheme="minorHAnsi"/>
          <w:b/>
          <w:lang w:eastAsia="en-US"/>
        </w:rPr>
      </w:pPr>
      <w:r w:rsidRPr="00F82BD5">
        <w:rPr>
          <w:rFonts w:eastAsiaTheme="minorHAnsi"/>
          <w:b/>
          <w:lang w:eastAsia="en-US"/>
        </w:rPr>
        <w:t>замінюють, чи під нагляд педагогічному або трудовому колективу за їх згодою, а також окремим громадянам на їх прохання (стаття 13 «Відповідальність неповнолітніх» КУАП).</w:t>
      </w:r>
    </w:p>
    <w:p w:rsidR="00156796" w:rsidRDefault="00156796" w:rsidP="00156796"/>
    <w:p w:rsidR="00156796" w:rsidRDefault="00156796" w:rsidP="00156796">
      <w:pPr>
        <w:jc w:val="right"/>
      </w:pPr>
      <w:r>
        <w:t>(Додаток 4)</w:t>
      </w:r>
    </w:p>
    <w:p w:rsidR="00156796" w:rsidRPr="00F82BD5" w:rsidRDefault="00156796" w:rsidP="00156796">
      <w:pPr>
        <w:spacing w:line="259" w:lineRule="auto"/>
        <w:jc w:val="right"/>
        <w:rPr>
          <w:rFonts w:eastAsiaTheme="minorHAnsi"/>
          <w:lang w:eastAsia="en-US"/>
        </w:rPr>
      </w:pPr>
      <w:r w:rsidRPr="00F82BD5">
        <w:rPr>
          <w:rFonts w:eastAsiaTheme="minorHAnsi"/>
          <w:lang w:eastAsia="en-US"/>
        </w:rPr>
        <w:t>ЗАТВЕРДЖЕНО</w:t>
      </w:r>
    </w:p>
    <w:p w:rsidR="00156796" w:rsidRPr="00F82BD5" w:rsidRDefault="00156796" w:rsidP="00156796">
      <w:pPr>
        <w:spacing w:line="259" w:lineRule="auto"/>
        <w:jc w:val="right"/>
        <w:rPr>
          <w:rFonts w:eastAsiaTheme="minorHAnsi"/>
          <w:lang w:eastAsia="en-US"/>
        </w:rPr>
      </w:pPr>
      <w:r w:rsidRPr="00F82BD5">
        <w:rPr>
          <w:rFonts w:eastAsiaTheme="minorHAnsi"/>
          <w:lang w:eastAsia="en-US"/>
        </w:rPr>
        <w:t xml:space="preserve">наказом </w:t>
      </w:r>
    </w:p>
    <w:p w:rsidR="00156796" w:rsidRPr="00F82BD5" w:rsidRDefault="00156796" w:rsidP="00156796">
      <w:pPr>
        <w:spacing w:line="259" w:lineRule="auto"/>
        <w:jc w:val="right"/>
        <w:rPr>
          <w:rFonts w:eastAsiaTheme="minorHAnsi"/>
          <w:lang w:eastAsia="en-US"/>
        </w:rPr>
      </w:pPr>
      <w:r>
        <w:rPr>
          <w:rFonts w:eastAsiaTheme="minorHAnsi"/>
          <w:lang w:eastAsia="en-US"/>
        </w:rPr>
        <w:t>від 01.10.2025</w:t>
      </w:r>
      <w:r w:rsidRPr="00F82BD5">
        <w:rPr>
          <w:rFonts w:eastAsiaTheme="minorHAnsi"/>
          <w:lang w:eastAsia="en-US"/>
        </w:rPr>
        <w:t xml:space="preserve">  №___-о/д</w:t>
      </w:r>
    </w:p>
    <w:p w:rsidR="00156796" w:rsidRDefault="00156796" w:rsidP="00156796"/>
    <w:p w:rsidR="00156796" w:rsidRDefault="00156796" w:rsidP="00156796"/>
    <w:p w:rsidR="00156796" w:rsidRPr="004D0B27" w:rsidRDefault="00156796" w:rsidP="00156796">
      <w:pPr>
        <w:spacing w:line="259" w:lineRule="auto"/>
        <w:rPr>
          <w:rFonts w:eastAsiaTheme="minorHAnsi"/>
          <w:lang w:eastAsia="en-US"/>
        </w:rPr>
      </w:pPr>
    </w:p>
    <w:p w:rsidR="00156796" w:rsidRPr="004D0B27" w:rsidRDefault="00156796" w:rsidP="00156796">
      <w:pPr>
        <w:spacing w:line="259" w:lineRule="auto"/>
        <w:jc w:val="center"/>
        <w:rPr>
          <w:rFonts w:eastAsiaTheme="minorHAnsi"/>
          <w:b/>
          <w:lang w:eastAsia="en-US"/>
        </w:rPr>
      </w:pPr>
      <w:r w:rsidRPr="004D0B27">
        <w:rPr>
          <w:rFonts w:eastAsiaTheme="minorHAnsi"/>
          <w:b/>
          <w:lang w:eastAsia="en-US"/>
        </w:rPr>
        <w:t>Процедура подання учасниками освітнього процесу</w:t>
      </w:r>
    </w:p>
    <w:p w:rsidR="00156796" w:rsidRPr="004D0B27" w:rsidRDefault="00156796" w:rsidP="00156796">
      <w:pPr>
        <w:spacing w:line="259" w:lineRule="auto"/>
        <w:jc w:val="center"/>
        <w:rPr>
          <w:rFonts w:eastAsiaTheme="minorHAnsi"/>
          <w:b/>
          <w:lang w:eastAsia="en-US"/>
        </w:rPr>
      </w:pPr>
      <w:r w:rsidRPr="004D0B27">
        <w:rPr>
          <w:rFonts w:eastAsiaTheme="minorHAnsi"/>
          <w:b/>
          <w:lang w:eastAsia="en-US"/>
        </w:rPr>
        <w:t>заяв про випадок булінгу (цькування) та їх розгляд</w:t>
      </w:r>
    </w:p>
    <w:p w:rsidR="00156796" w:rsidRDefault="00156796" w:rsidP="00156796">
      <w:pPr>
        <w:spacing w:line="259" w:lineRule="auto"/>
        <w:jc w:val="center"/>
        <w:rPr>
          <w:rFonts w:eastAsiaTheme="minorHAnsi"/>
          <w:b/>
          <w:lang w:eastAsia="en-US"/>
        </w:rPr>
      </w:pPr>
      <w:r>
        <w:rPr>
          <w:rFonts w:eastAsiaTheme="minorHAnsi"/>
          <w:b/>
          <w:lang w:eastAsia="en-US"/>
        </w:rPr>
        <w:t>у Тудорковицькій початковій школі</w:t>
      </w:r>
    </w:p>
    <w:p w:rsidR="00156796" w:rsidRDefault="00156796" w:rsidP="00156796">
      <w:pPr>
        <w:spacing w:line="259" w:lineRule="auto"/>
        <w:jc w:val="center"/>
        <w:rPr>
          <w:rFonts w:eastAsiaTheme="minorHAnsi"/>
          <w:b/>
          <w:lang w:eastAsia="en-US"/>
        </w:rPr>
      </w:pPr>
      <w:r>
        <w:rPr>
          <w:rFonts w:eastAsiaTheme="minorHAnsi"/>
          <w:b/>
          <w:lang w:eastAsia="en-US"/>
        </w:rPr>
        <w:t>Сокальської міської ради</w:t>
      </w:r>
    </w:p>
    <w:p w:rsidR="00156796" w:rsidRPr="004D0B27" w:rsidRDefault="00156796" w:rsidP="00156796">
      <w:pPr>
        <w:spacing w:line="259" w:lineRule="auto"/>
        <w:jc w:val="center"/>
        <w:rPr>
          <w:rFonts w:eastAsiaTheme="minorHAnsi"/>
          <w:b/>
          <w:lang w:eastAsia="en-US"/>
        </w:rPr>
      </w:pPr>
      <w:r>
        <w:rPr>
          <w:rFonts w:eastAsiaTheme="minorHAnsi"/>
          <w:b/>
          <w:lang w:eastAsia="en-US"/>
        </w:rPr>
        <w:t>Львівської області</w:t>
      </w:r>
    </w:p>
    <w:p w:rsidR="00156796" w:rsidRPr="004D0B27" w:rsidRDefault="00156796" w:rsidP="00156796">
      <w:pPr>
        <w:spacing w:line="259" w:lineRule="auto"/>
        <w:rPr>
          <w:rFonts w:eastAsiaTheme="minorHAnsi"/>
          <w:lang w:eastAsia="en-US"/>
        </w:rPr>
      </w:pPr>
    </w:p>
    <w:p w:rsidR="00156796" w:rsidRPr="004D0B27" w:rsidRDefault="00156796" w:rsidP="00156796">
      <w:pPr>
        <w:spacing w:line="259" w:lineRule="auto"/>
        <w:rPr>
          <w:rFonts w:eastAsiaTheme="minorHAnsi"/>
          <w:lang w:eastAsia="en-US"/>
        </w:rPr>
      </w:pPr>
      <w:r w:rsidRPr="004D0B27">
        <w:rPr>
          <w:rFonts w:eastAsiaTheme="minorHAnsi"/>
          <w:lang w:eastAsia="en-US"/>
        </w:rPr>
        <w:t>Усі учасники освітнього процесу у разі виявлення випадків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в обов’язковому порядку протягом дня повідомляють керівника закладу  у письмовій формі –</w:t>
      </w:r>
    </w:p>
    <w:p w:rsidR="00156796" w:rsidRPr="004D0B27" w:rsidRDefault="00156796" w:rsidP="00156796">
      <w:pPr>
        <w:spacing w:line="259" w:lineRule="auto"/>
        <w:rPr>
          <w:rFonts w:eastAsiaTheme="minorHAnsi"/>
          <w:lang w:eastAsia="en-US"/>
        </w:rPr>
      </w:pPr>
      <w:r w:rsidRPr="004D0B27">
        <w:rPr>
          <w:rFonts w:eastAsiaTheme="minorHAnsi"/>
          <w:lang w:eastAsia="en-US"/>
        </w:rPr>
        <w:t xml:space="preserve">заява. </w:t>
      </w:r>
    </w:p>
    <w:p w:rsidR="00156796" w:rsidRPr="004D0B27" w:rsidRDefault="00156796" w:rsidP="00156796">
      <w:pPr>
        <w:spacing w:line="259" w:lineRule="auto"/>
        <w:rPr>
          <w:rFonts w:eastAsiaTheme="minorHAnsi"/>
          <w:lang w:eastAsia="en-US"/>
        </w:rPr>
      </w:pPr>
      <w:r w:rsidRPr="004D0B27">
        <w:rPr>
          <w:rFonts w:eastAsiaTheme="minorHAnsi"/>
          <w:lang w:eastAsia="en-US"/>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w:t>
      </w:r>
    </w:p>
    <w:p w:rsidR="00156796" w:rsidRPr="004D0B27" w:rsidRDefault="00156796" w:rsidP="00156796">
      <w:pPr>
        <w:spacing w:line="259" w:lineRule="auto"/>
        <w:rPr>
          <w:rFonts w:eastAsiaTheme="minorHAnsi"/>
          <w:lang w:eastAsia="en-US"/>
        </w:rPr>
      </w:pPr>
      <w:r w:rsidRPr="004D0B27">
        <w:rPr>
          <w:rFonts w:eastAsiaTheme="minorHAnsi"/>
          <w:lang w:eastAsia="en-US"/>
        </w:rPr>
        <w:t>потерпілого (Стаття 173-4.Кодекс України про адміністративні правопорушення).</w:t>
      </w:r>
    </w:p>
    <w:p w:rsidR="00156796" w:rsidRPr="004D0B27" w:rsidRDefault="00156796" w:rsidP="00156796">
      <w:pPr>
        <w:spacing w:line="259" w:lineRule="auto"/>
        <w:rPr>
          <w:rFonts w:eastAsiaTheme="minorHAnsi"/>
          <w:b/>
          <w:lang w:eastAsia="en-US"/>
        </w:rPr>
      </w:pPr>
      <w:r w:rsidRPr="004D0B27">
        <w:rPr>
          <w:rFonts w:eastAsiaTheme="minorHAnsi"/>
          <w:b/>
          <w:lang w:eastAsia="en-US"/>
        </w:rPr>
        <w:t>Оформлення, подання заяв (зразок додається).</w:t>
      </w:r>
    </w:p>
    <w:p w:rsidR="00156796" w:rsidRPr="004D0B27" w:rsidRDefault="00156796" w:rsidP="00156796">
      <w:pPr>
        <w:spacing w:line="259" w:lineRule="auto"/>
        <w:rPr>
          <w:rFonts w:eastAsiaTheme="minorHAnsi"/>
          <w:lang w:eastAsia="en-US"/>
        </w:rPr>
      </w:pPr>
      <w:r w:rsidRPr="004D0B27">
        <w:rPr>
          <w:rFonts w:eastAsiaTheme="minorHAnsi"/>
          <w:lang w:eastAsia="en-US"/>
        </w:rPr>
        <w:t>Заява заповнюється державною мовою, розбірливим почерком. Виправлення не допускаються. У заяві необхідно вказати:</w:t>
      </w:r>
    </w:p>
    <w:p w:rsidR="00156796" w:rsidRPr="004D0B27" w:rsidRDefault="00156796" w:rsidP="00156796">
      <w:pPr>
        <w:spacing w:line="259" w:lineRule="auto"/>
        <w:rPr>
          <w:rFonts w:eastAsiaTheme="minorHAnsi"/>
          <w:lang w:eastAsia="en-US"/>
        </w:rPr>
      </w:pPr>
      <w:r w:rsidRPr="004D0B27">
        <w:rPr>
          <w:rFonts w:eastAsiaTheme="minorHAnsi"/>
          <w:lang w:eastAsia="en-US"/>
        </w:rPr>
        <w:t>- прізвище, ім’я, по батькові заявника, адресу фактичного проживання, контактний телефон;</w:t>
      </w:r>
    </w:p>
    <w:p w:rsidR="00156796" w:rsidRPr="004D0B27" w:rsidRDefault="00156796" w:rsidP="00156796">
      <w:pPr>
        <w:spacing w:line="259" w:lineRule="auto"/>
        <w:rPr>
          <w:rFonts w:eastAsiaTheme="minorHAnsi"/>
          <w:lang w:eastAsia="en-US"/>
        </w:rPr>
      </w:pPr>
      <w:r w:rsidRPr="004D0B27">
        <w:rPr>
          <w:rFonts w:eastAsiaTheme="minorHAnsi"/>
          <w:lang w:eastAsia="en-US"/>
        </w:rPr>
        <w:t>- навести розгорнутий виклад фактів щодо виявлених випадків булінгу (цькування);</w:t>
      </w:r>
    </w:p>
    <w:p w:rsidR="00156796" w:rsidRPr="004D0B27" w:rsidRDefault="00156796" w:rsidP="00156796">
      <w:pPr>
        <w:spacing w:line="259" w:lineRule="auto"/>
        <w:rPr>
          <w:rFonts w:eastAsiaTheme="minorHAnsi"/>
          <w:lang w:eastAsia="en-US"/>
        </w:rPr>
      </w:pPr>
      <w:r w:rsidRPr="004D0B27">
        <w:rPr>
          <w:rFonts w:eastAsiaTheme="minorHAnsi"/>
          <w:lang w:eastAsia="en-US"/>
        </w:rPr>
        <w:t>- зазначити дату подання заяви та підписати особисто.</w:t>
      </w:r>
    </w:p>
    <w:p w:rsidR="00156796" w:rsidRPr="004D0B27" w:rsidRDefault="00156796" w:rsidP="00156796">
      <w:pPr>
        <w:spacing w:line="259" w:lineRule="auto"/>
        <w:rPr>
          <w:rFonts w:eastAsiaTheme="minorHAnsi"/>
          <w:lang w:eastAsia="en-US"/>
        </w:rPr>
      </w:pPr>
      <w:r w:rsidRPr="004D0B27">
        <w:rPr>
          <w:rFonts w:eastAsiaTheme="minorHAnsi"/>
          <w:lang w:eastAsia="en-US"/>
        </w:rPr>
        <w:t>1. Заявниками можуть бути здобувачі освіти, їх батьки/законні представники, працівники освітнього закладу та інші особи.</w:t>
      </w:r>
    </w:p>
    <w:p w:rsidR="00156796" w:rsidRPr="004D0B27" w:rsidRDefault="00156796" w:rsidP="00156796">
      <w:pPr>
        <w:spacing w:line="259" w:lineRule="auto"/>
        <w:rPr>
          <w:rFonts w:eastAsiaTheme="minorHAnsi"/>
          <w:lang w:eastAsia="en-US"/>
        </w:rPr>
      </w:pPr>
      <w:r w:rsidRPr="004D0B27">
        <w:rPr>
          <w:rFonts w:eastAsiaTheme="minorHAnsi"/>
          <w:lang w:eastAsia="en-US"/>
        </w:rPr>
        <w:t>2. Розгляд та неупереджене з’ясування обставин випадків булінгу (цькування) здійснюється відповідно до поданих заявниками заяв.</w:t>
      </w:r>
    </w:p>
    <w:p w:rsidR="00156796" w:rsidRPr="004D0B27" w:rsidRDefault="00156796" w:rsidP="00156796">
      <w:pPr>
        <w:spacing w:line="259" w:lineRule="auto"/>
        <w:rPr>
          <w:rFonts w:eastAsiaTheme="minorHAnsi"/>
          <w:lang w:eastAsia="en-US"/>
        </w:rPr>
      </w:pPr>
      <w:r w:rsidRPr="004D0B27">
        <w:rPr>
          <w:rFonts w:eastAsiaTheme="minorHAnsi"/>
          <w:lang w:eastAsia="en-US"/>
        </w:rPr>
        <w:t>3. Заяви, що надійшли на електронну пошту отримує секретар, яка зобов’язана терміново повідомити керівника закладу.</w:t>
      </w:r>
    </w:p>
    <w:p w:rsidR="00156796" w:rsidRPr="004D0B27" w:rsidRDefault="00156796" w:rsidP="00156796">
      <w:pPr>
        <w:spacing w:line="259" w:lineRule="auto"/>
        <w:rPr>
          <w:rFonts w:eastAsiaTheme="minorHAnsi"/>
          <w:lang w:eastAsia="en-US"/>
        </w:rPr>
      </w:pPr>
      <w:r w:rsidRPr="004D0B27">
        <w:rPr>
          <w:rFonts w:eastAsiaTheme="minorHAnsi"/>
          <w:lang w:eastAsia="en-US"/>
        </w:rPr>
        <w:t>4. Прийом та реєстрацію поданих Заяв здійснює особисто керівник закладу.</w:t>
      </w:r>
    </w:p>
    <w:p w:rsidR="00156796" w:rsidRPr="004D0B27" w:rsidRDefault="00156796" w:rsidP="00156796">
      <w:pPr>
        <w:spacing w:line="259" w:lineRule="auto"/>
        <w:rPr>
          <w:rFonts w:eastAsiaTheme="minorHAnsi"/>
          <w:lang w:eastAsia="en-US"/>
        </w:rPr>
      </w:pPr>
      <w:r w:rsidRPr="004D0B27">
        <w:rPr>
          <w:rFonts w:eastAsiaTheme="minorHAnsi"/>
          <w:lang w:eastAsia="en-US"/>
        </w:rPr>
        <w:t>5. Заяви реєструються в окремому журналі реєстрації.</w:t>
      </w:r>
    </w:p>
    <w:p w:rsidR="00156796" w:rsidRPr="004D0B27" w:rsidRDefault="00156796" w:rsidP="00156796">
      <w:pPr>
        <w:spacing w:line="259" w:lineRule="auto"/>
        <w:rPr>
          <w:rFonts w:eastAsiaTheme="minorHAnsi"/>
          <w:lang w:eastAsia="en-US"/>
        </w:rPr>
      </w:pPr>
      <w:r w:rsidRPr="004D0B27">
        <w:rPr>
          <w:rFonts w:eastAsiaTheme="minorHAnsi"/>
          <w:lang w:eastAsia="en-US"/>
        </w:rPr>
        <w:t>6. Розгляд Заяв здійснює керівник закладу з дотриманням конфіденційності.</w:t>
      </w:r>
    </w:p>
    <w:p w:rsidR="00156796" w:rsidRPr="004D0B27" w:rsidRDefault="00156796" w:rsidP="00156796">
      <w:pPr>
        <w:spacing w:line="259" w:lineRule="auto"/>
        <w:rPr>
          <w:rFonts w:eastAsiaTheme="minorHAnsi"/>
          <w:lang w:eastAsia="en-US"/>
        </w:rPr>
      </w:pPr>
    </w:p>
    <w:p w:rsidR="00156796" w:rsidRPr="004D0B27" w:rsidRDefault="00156796" w:rsidP="00156796">
      <w:pPr>
        <w:spacing w:line="259" w:lineRule="auto"/>
        <w:rPr>
          <w:rFonts w:eastAsiaTheme="minorHAnsi"/>
          <w:lang w:eastAsia="en-US"/>
        </w:rPr>
      </w:pPr>
      <w:r w:rsidRPr="004D0B27">
        <w:rPr>
          <w:rFonts w:eastAsiaTheme="minorHAnsi"/>
          <w:lang w:eastAsia="en-US"/>
        </w:rPr>
        <w:t>Розгляд заяв щодо випадків булінгу (цькування)</w:t>
      </w:r>
    </w:p>
    <w:p w:rsidR="00156796" w:rsidRPr="004D0B27" w:rsidRDefault="00156796" w:rsidP="00156796">
      <w:pPr>
        <w:spacing w:line="259" w:lineRule="auto"/>
        <w:rPr>
          <w:rFonts w:eastAsiaTheme="minorHAnsi"/>
          <w:lang w:eastAsia="en-US"/>
        </w:rPr>
      </w:pPr>
      <w:r w:rsidRPr="004D0B27">
        <w:rPr>
          <w:rFonts w:eastAsiaTheme="minorHAnsi"/>
          <w:lang w:eastAsia="en-US"/>
        </w:rPr>
        <w:t>1. За заявою керівник НВК видає наказ про проведення розслідування випадків булінгу (цькування) із визначенням уповноважених осіб не пізніше 3-ох робочих днів з дати прийняття заяви.</w:t>
      </w:r>
    </w:p>
    <w:p w:rsidR="00156796" w:rsidRPr="004D0B27" w:rsidRDefault="00156796" w:rsidP="00156796">
      <w:pPr>
        <w:spacing w:line="259" w:lineRule="auto"/>
        <w:rPr>
          <w:rFonts w:eastAsiaTheme="minorHAnsi"/>
          <w:lang w:eastAsia="en-US"/>
        </w:rPr>
      </w:pPr>
      <w:r w:rsidRPr="004D0B27">
        <w:rPr>
          <w:rFonts w:eastAsiaTheme="minorHAnsi"/>
          <w:lang w:eastAsia="en-US"/>
        </w:rPr>
        <w:t>2. У складі комісії педагогічні працівники, батьки постраждалого та булера, керівник закладу та інші зацікавлені особи.</w:t>
      </w:r>
    </w:p>
    <w:p w:rsidR="00156796" w:rsidRPr="004D0B27" w:rsidRDefault="00156796" w:rsidP="00156796">
      <w:pPr>
        <w:spacing w:line="259" w:lineRule="auto"/>
        <w:rPr>
          <w:rFonts w:eastAsiaTheme="minorHAnsi"/>
          <w:lang w:eastAsia="en-US"/>
        </w:rPr>
      </w:pPr>
      <w:r w:rsidRPr="004D0B27">
        <w:rPr>
          <w:rFonts w:eastAsiaTheme="minorHAnsi"/>
          <w:lang w:eastAsia="en-US"/>
        </w:rPr>
        <w:lastRenderedPageBreak/>
        <w:t>3. Комісія у своїй діяльності керується законодавством України та іншими нормативними документами і актами.</w:t>
      </w:r>
    </w:p>
    <w:p w:rsidR="00156796" w:rsidRPr="004D0B27" w:rsidRDefault="00156796" w:rsidP="00156796">
      <w:pPr>
        <w:spacing w:line="259" w:lineRule="auto"/>
        <w:rPr>
          <w:rFonts w:eastAsiaTheme="minorHAnsi"/>
          <w:lang w:eastAsia="en-US"/>
        </w:rPr>
      </w:pPr>
      <w:r w:rsidRPr="004D0B27">
        <w:rPr>
          <w:rFonts w:eastAsiaTheme="minorHAnsi"/>
          <w:lang w:eastAsia="en-US"/>
        </w:rPr>
        <w:t>4. З метою розслідування випадків булінгу (цькування) уповноважені особи мають право вимагати письмові пояснення та матеріали у сторін.</w:t>
      </w:r>
    </w:p>
    <w:p w:rsidR="00156796" w:rsidRPr="004D0B27" w:rsidRDefault="00156796" w:rsidP="00156796">
      <w:pPr>
        <w:spacing w:line="259" w:lineRule="auto"/>
        <w:rPr>
          <w:rFonts w:eastAsiaTheme="minorHAnsi"/>
          <w:lang w:eastAsia="en-US"/>
        </w:rPr>
      </w:pPr>
      <w:r w:rsidRPr="004D0B27">
        <w:rPr>
          <w:rFonts w:eastAsiaTheme="minorHAnsi"/>
          <w:lang w:eastAsia="en-US"/>
        </w:rPr>
        <w:t>5. Розслідування випадку булінгу (цькування) комісією здійснюється упродовж 10-ти робочих днів з дати прийняття заяви.</w:t>
      </w:r>
    </w:p>
    <w:p w:rsidR="00156796" w:rsidRPr="004D0B27" w:rsidRDefault="00156796" w:rsidP="00156796">
      <w:pPr>
        <w:spacing w:line="259" w:lineRule="auto"/>
        <w:rPr>
          <w:rFonts w:eastAsiaTheme="minorHAnsi"/>
          <w:lang w:eastAsia="en-US"/>
        </w:rPr>
      </w:pPr>
      <w:r w:rsidRPr="004D0B27">
        <w:rPr>
          <w:rFonts w:eastAsiaTheme="minorHAnsi"/>
          <w:lang w:eastAsia="en-US"/>
        </w:rPr>
        <w:t>6. Якщо Комісія визначила, що це був булінг (цькування), а не одноразовий конфлікт чи сварка, (відповідні дії носять систематичний характер), то керівник закладу зобов’язаний повідомити уповноважені органи Національної поліції (ювенальна поліція) та служби у справах дітей.</w:t>
      </w:r>
    </w:p>
    <w:p w:rsidR="00156796" w:rsidRPr="004D0B27" w:rsidRDefault="00156796" w:rsidP="00156796">
      <w:pPr>
        <w:spacing w:line="259" w:lineRule="auto"/>
        <w:rPr>
          <w:rFonts w:eastAsiaTheme="minorHAnsi"/>
          <w:lang w:eastAsia="en-US"/>
        </w:rPr>
      </w:pPr>
      <w:r w:rsidRPr="004D0B27">
        <w:rPr>
          <w:rFonts w:eastAsiaTheme="minorHAnsi"/>
          <w:lang w:eastAsia="en-US"/>
        </w:rPr>
        <w:t>7.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установи має повідомити постраждалого.</w:t>
      </w:r>
    </w:p>
    <w:p w:rsidR="00156796" w:rsidRPr="004D0B27" w:rsidRDefault="00156796" w:rsidP="00156796">
      <w:pPr>
        <w:spacing w:line="259" w:lineRule="auto"/>
        <w:rPr>
          <w:rFonts w:eastAsiaTheme="minorHAnsi"/>
          <w:lang w:eastAsia="en-US"/>
        </w:rPr>
      </w:pPr>
      <w:r w:rsidRPr="004D0B27">
        <w:rPr>
          <w:rFonts w:eastAsiaTheme="minorHAnsi"/>
          <w:lang w:eastAsia="en-US"/>
        </w:rPr>
        <w:t>8.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156796" w:rsidRPr="004D0B27" w:rsidRDefault="00156796" w:rsidP="00156796">
      <w:pPr>
        <w:spacing w:line="259" w:lineRule="auto"/>
        <w:rPr>
          <w:rFonts w:eastAsiaTheme="minorHAnsi"/>
          <w:lang w:eastAsia="en-US"/>
        </w:rPr>
      </w:pPr>
      <w:r w:rsidRPr="004D0B27">
        <w:rPr>
          <w:rFonts w:eastAsiaTheme="minorHAnsi"/>
          <w:lang w:eastAsia="en-US"/>
        </w:rPr>
        <w:t>9. Потерпілий чи його/її представник можуть звертатися відразу до уповноважених органів Національної поліції України (ювенальна поліція) та служби у справах дітей з повідомленням про випадки булінгу (цькування).</w:t>
      </w:r>
    </w:p>
    <w:p w:rsidR="00156796" w:rsidRPr="004D0B27" w:rsidRDefault="00156796" w:rsidP="00156796">
      <w:pPr>
        <w:spacing w:line="259" w:lineRule="auto"/>
        <w:rPr>
          <w:rFonts w:eastAsiaTheme="minorHAnsi"/>
          <w:lang w:eastAsia="en-US"/>
        </w:rPr>
      </w:pPr>
      <w:r w:rsidRPr="004D0B27">
        <w:rPr>
          <w:rFonts w:eastAsiaTheme="minorHAnsi"/>
          <w:lang w:eastAsia="en-US"/>
        </w:rPr>
        <w:t>10. Батьки зобов’язані виконувати рішення та рекомендації Комісії.</w:t>
      </w:r>
    </w:p>
    <w:p w:rsidR="00156796" w:rsidRDefault="00156796" w:rsidP="00156796">
      <w:pPr>
        <w:spacing w:line="259" w:lineRule="auto"/>
        <w:rPr>
          <w:rFonts w:eastAsiaTheme="minorHAnsi"/>
          <w:lang w:eastAsia="en-US"/>
        </w:rPr>
      </w:pPr>
    </w:p>
    <w:p w:rsidR="00156796" w:rsidRDefault="00156796" w:rsidP="00156796">
      <w:pPr>
        <w:spacing w:line="259" w:lineRule="auto"/>
        <w:rPr>
          <w:rFonts w:eastAsiaTheme="minorHAnsi"/>
          <w:lang w:eastAsia="en-US"/>
        </w:rPr>
      </w:pPr>
    </w:p>
    <w:p w:rsidR="00156796" w:rsidRDefault="00156796" w:rsidP="00156796">
      <w:pPr>
        <w:spacing w:line="259" w:lineRule="auto"/>
        <w:rPr>
          <w:rFonts w:eastAsiaTheme="minorHAnsi"/>
          <w:lang w:eastAsia="en-US"/>
        </w:rPr>
      </w:pPr>
    </w:p>
    <w:p w:rsidR="00156796" w:rsidRDefault="00156796" w:rsidP="00156796">
      <w:pPr>
        <w:spacing w:line="259" w:lineRule="auto"/>
        <w:rPr>
          <w:rFonts w:eastAsiaTheme="minorHAnsi"/>
          <w:lang w:eastAsia="en-US"/>
        </w:rPr>
      </w:pPr>
    </w:p>
    <w:p w:rsidR="00156796" w:rsidRDefault="00156796" w:rsidP="00156796">
      <w:pPr>
        <w:spacing w:line="259" w:lineRule="auto"/>
        <w:rPr>
          <w:rFonts w:eastAsiaTheme="minorHAnsi"/>
          <w:lang w:eastAsia="en-US"/>
        </w:rPr>
      </w:pPr>
    </w:p>
    <w:p w:rsidR="00156796" w:rsidRPr="004D0B27" w:rsidRDefault="00156796" w:rsidP="00156796">
      <w:pPr>
        <w:spacing w:line="259" w:lineRule="auto"/>
        <w:rPr>
          <w:rFonts w:eastAsiaTheme="minorHAnsi"/>
          <w:lang w:eastAsia="en-US"/>
        </w:rPr>
      </w:pPr>
    </w:p>
    <w:p w:rsidR="00156796" w:rsidRPr="004D0B27" w:rsidRDefault="00156796" w:rsidP="00156796">
      <w:pPr>
        <w:spacing w:after="160" w:line="259" w:lineRule="auto"/>
        <w:jc w:val="center"/>
        <w:rPr>
          <w:rFonts w:eastAsiaTheme="minorHAnsi" w:cstheme="minorBidi"/>
          <w:b/>
          <w:u w:val="single"/>
          <w:lang w:eastAsia="en-US"/>
        </w:rPr>
      </w:pPr>
      <w:r w:rsidRPr="004D0B27">
        <w:rPr>
          <w:rFonts w:eastAsiaTheme="minorHAnsi" w:cstheme="minorBidi"/>
          <w:b/>
          <w:u w:val="single"/>
          <w:lang w:eastAsia="en-US"/>
        </w:rPr>
        <w:t>ЗРАЗОК ЗАЯВИ</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0"/>
        <w:gridCol w:w="4945"/>
      </w:tblGrid>
      <w:tr w:rsidR="00156796" w:rsidRPr="004D0B27" w:rsidTr="00114656">
        <w:tc>
          <w:tcPr>
            <w:tcW w:w="4952" w:type="dxa"/>
          </w:tcPr>
          <w:p w:rsidR="00156796" w:rsidRPr="004D0B27" w:rsidRDefault="00156796" w:rsidP="00114656">
            <w:pPr>
              <w:jc w:val="center"/>
              <w:rPr>
                <w:rFonts w:eastAsiaTheme="minorEastAsia"/>
              </w:rPr>
            </w:pPr>
          </w:p>
        </w:tc>
        <w:tc>
          <w:tcPr>
            <w:tcW w:w="4953" w:type="dxa"/>
          </w:tcPr>
          <w:p w:rsidR="00156796" w:rsidRPr="004D0B27" w:rsidRDefault="00156796" w:rsidP="00114656">
            <w:pPr>
              <w:rPr>
                <w:rFonts w:eastAsiaTheme="minorEastAsia"/>
              </w:rPr>
            </w:pPr>
            <w:r w:rsidRPr="004D0B27">
              <w:rPr>
                <w:rFonts w:eastAsiaTheme="minorEastAsia"/>
              </w:rPr>
              <w:t xml:space="preserve">Керівнику </w:t>
            </w:r>
          </w:p>
          <w:p w:rsidR="00156796" w:rsidRPr="004D0B27" w:rsidRDefault="00156796" w:rsidP="00114656">
            <w:pPr>
              <w:rPr>
                <w:rFonts w:eastAsiaTheme="minorEastAsia"/>
              </w:rPr>
            </w:pPr>
            <w:r w:rsidRPr="004D0B27">
              <w:rPr>
                <w:rFonts w:eastAsiaTheme="minorEastAsia"/>
              </w:rPr>
              <w:t>Тудорковицького НВК «ЗШ І-ІІ ст.-дитячий садок»</w:t>
            </w:r>
          </w:p>
          <w:p w:rsidR="00156796" w:rsidRPr="004D0B27" w:rsidRDefault="00156796" w:rsidP="00114656">
            <w:pPr>
              <w:rPr>
                <w:rFonts w:eastAsiaTheme="minorEastAsia"/>
              </w:rPr>
            </w:pPr>
            <w:r w:rsidRPr="004D0B27">
              <w:rPr>
                <w:rFonts w:eastAsiaTheme="minorEastAsia"/>
              </w:rPr>
              <w:t>Швець О.В.</w:t>
            </w:r>
          </w:p>
          <w:p w:rsidR="00156796" w:rsidRPr="004D0B27" w:rsidRDefault="00156796" w:rsidP="00114656">
            <w:pPr>
              <w:rPr>
                <w:rFonts w:eastAsiaTheme="minorEastAsia"/>
              </w:rPr>
            </w:pPr>
          </w:p>
          <w:p w:rsidR="00156796" w:rsidRPr="004D0B27" w:rsidRDefault="00156796" w:rsidP="00114656">
            <w:pPr>
              <w:rPr>
                <w:rFonts w:eastAsiaTheme="minorEastAsia"/>
                <w:u w:val="single"/>
              </w:rPr>
            </w:pPr>
            <w:r w:rsidRPr="004D0B27">
              <w:rPr>
                <w:rFonts w:eastAsiaTheme="minorEastAsia"/>
                <w:u w:val="single"/>
              </w:rPr>
              <w:t>ПІБ заявника (повністю), вчителя, учня    класу, батька, матері</w:t>
            </w:r>
          </w:p>
          <w:p w:rsidR="00156796" w:rsidRPr="004D0B27" w:rsidRDefault="00156796" w:rsidP="00114656">
            <w:pPr>
              <w:rPr>
                <w:rFonts w:eastAsiaTheme="minorEastAsia"/>
              </w:rPr>
            </w:pPr>
            <w:r w:rsidRPr="004D0B27">
              <w:rPr>
                <w:rFonts w:eastAsiaTheme="minorEastAsia"/>
              </w:rPr>
              <w:t>Домашня адреса:</w:t>
            </w:r>
          </w:p>
          <w:p w:rsidR="00156796" w:rsidRPr="004D0B27" w:rsidRDefault="00156796" w:rsidP="00114656">
            <w:pPr>
              <w:rPr>
                <w:rFonts w:eastAsiaTheme="minorEastAsia"/>
              </w:rPr>
            </w:pPr>
            <w:r w:rsidRPr="004D0B27">
              <w:rPr>
                <w:rFonts w:eastAsiaTheme="minorEastAsia"/>
              </w:rPr>
              <w:t>___________________________________</w:t>
            </w:r>
          </w:p>
          <w:p w:rsidR="00156796" w:rsidRPr="004D0B27" w:rsidRDefault="00156796" w:rsidP="00114656">
            <w:pPr>
              <w:rPr>
                <w:rFonts w:eastAsiaTheme="minorEastAsia"/>
              </w:rPr>
            </w:pPr>
            <w:r w:rsidRPr="004D0B27">
              <w:rPr>
                <w:rFonts w:eastAsiaTheme="minorEastAsia"/>
              </w:rPr>
              <w:t>Контактний телефон:</w:t>
            </w:r>
          </w:p>
          <w:p w:rsidR="00156796" w:rsidRPr="004D0B27" w:rsidRDefault="00156796" w:rsidP="00114656">
            <w:pPr>
              <w:rPr>
                <w:rFonts w:eastAsiaTheme="minorEastAsia"/>
              </w:rPr>
            </w:pPr>
            <w:r w:rsidRPr="004D0B27">
              <w:rPr>
                <w:rFonts w:eastAsiaTheme="minorEastAsia"/>
              </w:rPr>
              <w:t>___________________________________</w:t>
            </w:r>
          </w:p>
        </w:tc>
      </w:tr>
    </w:tbl>
    <w:p w:rsidR="00156796" w:rsidRPr="004D0B27" w:rsidRDefault="00156796" w:rsidP="00156796">
      <w:pPr>
        <w:spacing w:after="160" w:line="259" w:lineRule="auto"/>
        <w:jc w:val="center"/>
        <w:rPr>
          <w:rFonts w:eastAsiaTheme="minorEastAsia" w:cstheme="minorBidi"/>
        </w:rPr>
      </w:pPr>
    </w:p>
    <w:p w:rsidR="00156796" w:rsidRPr="004D0B27" w:rsidRDefault="00156796" w:rsidP="00156796">
      <w:pPr>
        <w:spacing w:after="160" w:line="259" w:lineRule="auto"/>
        <w:jc w:val="center"/>
        <w:rPr>
          <w:rFonts w:eastAsiaTheme="minorHAnsi" w:cstheme="minorBidi"/>
          <w:lang w:eastAsia="en-US"/>
        </w:rPr>
      </w:pPr>
    </w:p>
    <w:p w:rsidR="00156796" w:rsidRPr="004D0B27" w:rsidRDefault="00156796" w:rsidP="00156796">
      <w:pPr>
        <w:spacing w:after="160" w:line="259" w:lineRule="auto"/>
        <w:jc w:val="center"/>
        <w:rPr>
          <w:rFonts w:eastAsiaTheme="minorHAnsi" w:cstheme="minorBidi"/>
          <w:lang w:eastAsia="en-US"/>
        </w:rPr>
      </w:pPr>
    </w:p>
    <w:p w:rsidR="00156796" w:rsidRPr="004D0B27" w:rsidRDefault="00156796" w:rsidP="00156796">
      <w:pPr>
        <w:spacing w:after="160" w:line="259" w:lineRule="auto"/>
        <w:jc w:val="center"/>
        <w:rPr>
          <w:rFonts w:eastAsiaTheme="minorHAnsi" w:cstheme="minorBidi"/>
          <w:lang w:eastAsia="en-US"/>
        </w:rPr>
      </w:pPr>
      <w:r w:rsidRPr="004D0B27">
        <w:rPr>
          <w:rFonts w:eastAsiaTheme="minorHAnsi" w:cstheme="minorBidi"/>
          <w:lang w:eastAsia="en-US"/>
        </w:rPr>
        <w:t>ЗАЯВА</w:t>
      </w:r>
    </w:p>
    <w:p w:rsidR="00156796" w:rsidRPr="004D0B27" w:rsidRDefault="00156796" w:rsidP="00156796">
      <w:pPr>
        <w:spacing w:after="160" w:line="259" w:lineRule="auto"/>
        <w:rPr>
          <w:rFonts w:eastAsiaTheme="minorHAnsi" w:cstheme="minorBidi"/>
          <w:lang w:eastAsia="en-US"/>
        </w:rPr>
      </w:pPr>
      <w:r w:rsidRPr="004D0B27">
        <w:rPr>
          <w:rFonts w:eastAsiaTheme="minorHAnsi" w:cstheme="minorBidi"/>
          <w:lang w:eastAsia="en-US"/>
        </w:rPr>
        <w:tab/>
        <w:t xml:space="preserve">Я, _____________________ , інформую про випадок  булінгу над учнем ______________________________________________________________ з боку _______________________ або групи учнів:_____________________________ . </w:t>
      </w:r>
    </w:p>
    <w:p w:rsidR="00156796" w:rsidRPr="004D0B27" w:rsidRDefault="00156796" w:rsidP="00156796">
      <w:pPr>
        <w:spacing w:after="160" w:line="259" w:lineRule="auto"/>
        <w:rPr>
          <w:rFonts w:eastAsiaTheme="minorHAnsi" w:cstheme="minorBidi"/>
          <w:i/>
          <w:lang w:eastAsia="en-US"/>
        </w:rPr>
      </w:pPr>
      <w:r w:rsidRPr="004D0B27">
        <w:rPr>
          <w:rFonts w:eastAsiaTheme="minorHAnsi" w:cstheme="minorBidi"/>
          <w:i/>
          <w:lang w:eastAsia="en-US"/>
        </w:rPr>
        <w:t>(Далі в довільній формі викладаються докладно всі обставини)</w:t>
      </w:r>
    </w:p>
    <w:p w:rsidR="00156796" w:rsidRPr="004D0B27" w:rsidRDefault="00156796" w:rsidP="00156796">
      <w:pPr>
        <w:spacing w:after="160" w:line="259" w:lineRule="auto"/>
        <w:rPr>
          <w:rFonts w:eastAsiaTheme="minorHAnsi" w:cstheme="minorBidi"/>
          <w:lang w:eastAsia="en-US"/>
        </w:rPr>
      </w:pPr>
      <w:r w:rsidRPr="004D0B27">
        <w:rPr>
          <w:rFonts w:eastAsiaTheme="minorHAnsi" w:cstheme="minorBidi"/>
          <w:lang w:eastAsia="en-US"/>
        </w:rPr>
        <w:tab/>
        <w:t>До заяви додаю фото- та відеоматеріали (за наявності).</w:t>
      </w:r>
    </w:p>
    <w:p w:rsidR="00156796" w:rsidRPr="004D0B27" w:rsidRDefault="00156796" w:rsidP="00156796">
      <w:pPr>
        <w:spacing w:after="160" w:line="259" w:lineRule="auto"/>
        <w:rPr>
          <w:rFonts w:eastAsiaTheme="minorHAnsi" w:cstheme="minorBidi"/>
          <w:lang w:eastAsia="en-US"/>
        </w:rPr>
      </w:pPr>
      <w:r w:rsidRPr="004D0B27">
        <w:rPr>
          <w:rFonts w:eastAsiaTheme="minorHAnsi" w:cstheme="minorBidi"/>
          <w:lang w:eastAsia="en-US"/>
        </w:rPr>
        <w:tab/>
      </w:r>
    </w:p>
    <w:p w:rsidR="00156796" w:rsidRPr="004D0B27" w:rsidRDefault="00156796" w:rsidP="00156796">
      <w:pPr>
        <w:spacing w:after="160" w:line="259" w:lineRule="auto"/>
        <w:rPr>
          <w:rFonts w:eastAsiaTheme="minorHAnsi" w:cstheme="minorBidi"/>
          <w:lang w:eastAsia="en-US"/>
        </w:rPr>
      </w:pPr>
      <w:r w:rsidRPr="004D0B27">
        <w:rPr>
          <w:rFonts w:eastAsiaTheme="minorHAnsi" w:cstheme="minorBidi"/>
          <w:lang w:eastAsia="en-US"/>
        </w:rPr>
        <w:lastRenderedPageBreak/>
        <w:t>Дата                                            Підпис</w:t>
      </w:r>
    </w:p>
    <w:p w:rsidR="00156796" w:rsidRDefault="00156796" w:rsidP="00156796"/>
    <w:p w:rsidR="002D420B" w:rsidRDefault="002D420B"/>
    <w:sectPr w:rsidR="002D420B" w:rsidSect="002D420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56796"/>
    <w:rsid w:val="00156796"/>
    <w:rsid w:val="002D420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9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796"/>
    <w:pPr>
      <w:spacing w:after="0" w:line="240" w:lineRule="auto"/>
    </w:pPr>
    <w:rPr>
      <w:rFonts w:eastAsiaTheme="minorEastAsia"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7526</Words>
  <Characters>4290</Characters>
  <Application>Microsoft Office Word</Application>
  <DocSecurity>0</DocSecurity>
  <Lines>35</Lines>
  <Paragraphs>23</Paragraphs>
  <ScaleCrop>false</ScaleCrop>
  <Company>diakov.net</Company>
  <LinksUpToDate>false</LinksUpToDate>
  <CharactersWithSpaces>11793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2</cp:revision>
  <dcterms:created xsi:type="dcterms:W3CDTF">2025-12-22T08:26:00Z</dcterms:created>
  <dcterms:modified xsi:type="dcterms:W3CDTF">2025-12-22T08:26:00Z</dcterms:modified>
</cp:coreProperties>
</file>