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76769" w14:textId="77777777" w:rsidR="005A7584" w:rsidRPr="005A7584" w:rsidRDefault="005A7584" w:rsidP="005A758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ВИСНОВОК</w:t>
      </w:r>
    </w:p>
    <w:p w14:paraId="0B970EA0" w14:textId="21EAD328" w:rsidR="005A7584" w:rsidRPr="005A7584" w:rsidRDefault="005A7584" w:rsidP="005A758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якість освітньої діяльності закладу освіти, внутрішню систему забезпечення якості освіти за результатами проведення самоаналізу КЗДО с.</w:t>
      </w:r>
      <w:r w:rsidR="00CB15C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Комарів</w:t>
      </w: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(ясла-садок) Сокальської МР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1"/>
        <w:gridCol w:w="412"/>
        <w:gridCol w:w="423"/>
        <w:gridCol w:w="446"/>
        <w:gridCol w:w="605"/>
        <w:gridCol w:w="559"/>
        <w:gridCol w:w="485"/>
        <w:gridCol w:w="559"/>
        <w:gridCol w:w="559"/>
      </w:tblGrid>
      <w:tr w:rsidR="00925BFD" w:rsidRPr="005A7584" w14:paraId="2E985C36" w14:textId="77777777" w:rsidTr="005A7584">
        <w:trPr>
          <w:trHeight w:val="264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18BDAF" w14:textId="4DB08CDB" w:rsidR="005A7584" w:rsidRPr="005A7584" w:rsidRDefault="005A7584" w:rsidP="005A7584">
            <w:pPr>
              <w:spacing w:after="0" w:line="240" w:lineRule="auto"/>
              <w:ind w:hanging="27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              КОМУНАЛЬНИЙ  ЗАКЛАД ДОШКІЛЬНОЇ ОСВІТИ с.</w:t>
            </w:r>
            <w:r w:rsidR="00CB15C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Комарів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(ясла-садок)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31A6D5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DA256E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DA9DBD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E23F05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5BFD" w:rsidRPr="005A7584" w14:paraId="5DF67722" w14:textId="77777777" w:rsidTr="005A7584">
        <w:trPr>
          <w:trHeight w:val="27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1662B4" w14:textId="77777777" w:rsidR="005A7584" w:rsidRPr="005A7584" w:rsidRDefault="005A7584" w:rsidP="005A7584">
            <w:pPr>
              <w:spacing w:after="0" w:line="240" w:lineRule="auto"/>
              <w:ind w:left="22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Червоноградського району Львівської обл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D55A1F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EF4315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ED6513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4B9232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347197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5BFD" w:rsidRPr="005A7584" w14:paraId="61EB127C" w14:textId="77777777" w:rsidTr="005A7584"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4545EB" w14:textId="77777777" w:rsidR="005A7584" w:rsidRPr="005A7584" w:rsidRDefault="005A7584" w:rsidP="005A7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9817CC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D5B545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97C878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F28A78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B7067E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80F501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43EA0D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76C186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584" w:rsidRPr="005A7584" w14:paraId="366976AC" w14:textId="77777777" w:rsidTr="005A7584">
        <w:trPr>
          <w:trHeight w:val="806"/>
        </w:trPr>
        <w:tc>
          <w:tcPr>
            <w:tcW w:w="0" w:type="auto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3112F7" w14:textId="59180469" w:rsidR="005A7584" w:rsidRPr="005A7584" w:rsidRDefault="005A7584" w:rsidP="005A758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Юридична адреса: Україна, 8008</w:t>
            </w:r>
            <w:r w:rsidR="00CB15C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Львівська обл., Червоноградський район, с.</w:t>
            </w:r>
            <w:r w:rsidR="00CB15C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Комарів 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вул,</w:t>
            </w:r>
            <w:r w:rsidR="00CB15C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Грушевського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="00CB15C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5а</w:t>
            </w:r>
            <w:r w:rsidRPr="005A7584">
              <w:rPr>
                <w:rFonts w:ascii="Calibri" w:eastAsia="Times New Roman" w:hAnsi="Calibri" w:cs="Calibri"/>
                <w:color w:val="000000"/>
                <w:lang w:eastAsia="uk-UA"/>
              </w:rPr>
              <w:t>  </w:t>
            </w:r>
          </w:p>
          <w:p w14:paraId="7FB14121" w14:textId="0DDEE8E9" w:rsidR="005A7584" w:rsidRPr="005A7584" w:rsidRDefault="00CB15C6" w:rsidP="005A758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uk-UA"/>
              </w:rPr>
              <w:t>komarivsad@gmail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 w:eastAsia="uk-UA"/>
              </w:rPr>
              <w:t>com</w:t>
            </w:r>
            <w:r w:rsidR="005A7584" w:rsidRPr="005A7584">
              <w:rPr>
                <w:rFonts w:ascii="Calibri" w:eastAsia="Times New Roman" w:hAnsi="Calibri" w:cs="Calibri"/>
                <w:color w:val="000000"/>
                <w:lang w:eastAsia="uk-UA"/>
              </w:rPr>
              <w:t>          </w:t>
            </w:r>
          </w:p>
          <w:p w14:paraId="4E1C800E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5BFD" w:rsidRPr="005A7584" w14:paraId="43B51A3E" w14:textId="77777777" w:rsidTr="005A7584">
        <w:trPr>
          <w:trHeight w:val="384"/>
        </w:trPr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FA794F" w14:textId="4E8D8F3E" w:rsidR="005A7584" w:rsidRPr="005A7584" w:rsidRDefault="005A7584" w:rsidP="00CB1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Директор </w:t>
            </w:r>
            <w:r w:rsidR="00CB15C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Працун Любов Павлівна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0C707D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444C5E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328DA3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7077BD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AE591D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9D8400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DDE55F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5BFD" w:rsidRPr="005A7584" w14:paraId="2C1ADED3" w14:textId="77777777" w:rsidTr="005A7584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BCA739" w14:textId="77777777" w:rsidR="005A7584" w:rsidRPr="005A7584" w:rsidRDefault="005A7584" w:rsidP="005A7584">
            <w:pPr>
              <w:spacing w:after="6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Ідентифікаційний</w:t>
            </w:r>
          </w:p>
          <w:p w14:paraId="0168025D" w14:textId="77777777" w:rsidR="005A7584" w:rsidRPr="005A7584" w:rsidRDefault="005A7584" w:rsidP="005A7584">
            <w:pPr>
              <w:spacing w:before="60"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код юридичної особи за ЄДРПОУ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2F564C" w14:textId="77777777" w:rsidR="005A7584" w:rsidRPr="005A7584" w:rsidRDefault="005A7584" w:rsidP="005A7584">
            <w:pPr>
              <w:spacing w:after="20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0E510A" w14:textId="75D56D7B" w:rsidR="005A7584" w:rsidRPr="005A7584" w:rsidRDefault="00925BFD" w:rsidP="005A7584">
            <w:pPr>
              <w:spacing w:after="20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47D126" w14:textId="77777777" w:rsidR="005A7584" w:rsidRPr="005A7584" w:rsidRDefault="005A7584" w:rsidP="005A7584">
            <w:pPr>
              <w:spacing w:after="20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2F7F29" w14:textId="1DFF27E6" w:rsidR="005A7584" w:rsidRPr="005A7584" w:rsidRDefault="00CB15C6" w:rsidP="005A7584">
            <w:pPr>
              <w:spacing w:after="20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2E385E" w14:textId="012C28A9" w:rsidR="005A7584" w:rsidRPr="005A7584" w:rsidRDefault="00CB15C6" w:rsidP="005A7584">
            <w:pPr>
              <w:spacing w:after="20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3513FC" w14:textId="7A4C7039" w:rsidR="005A7584" w:rsidRPr="005A7584" w:rsidRDefault="00CB15C6" w:rsidP="005A7584">
            <w:pPr>
              <w:spacing w:after="20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4CA055" w14:textId="2A9E6DFF" w:rsidR="005A7584" w:rsidRPr="005A7584" w:rsidRDefault="00CB15C6" w:rsidP="005A7584">
            <w:pPr>
              <w:spacing w:after="20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AFCB67" w14:textId="77777777" w:rsidR="005A7584" w:rsidRPr="005A7584" w:rsidRDefault="005A7584" w:rsidP="005A7584">
            <w:pPr>
              <w:spacing w:after="20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</w:t>
            </w:r>
          </w:p>
        </w:tc>
      </w:tr>
      <w:tr w:rsidR="005A7584" w:rsidRPr="005A7584" w14:paraId="17B4B4C3" w14:textId="77777777" w:rsidTr="005A7584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E3052B" w14:textId="77777777" w:rsidR="005A7584" w:rsidRPr="005A7584" w:rsidRDefault="005A7584" w:rsidP="005A7584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Засновник юридичної особи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4A0529" w14:textId="77777777" w:rsidR="005A7584" w:rsidRPr="005A7584" w:rsidRDefault="005A7584" w:rsidP="005A7584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Сокальська міська рада</w:t>
            </w:r>
          </w:p>
        </w:tc>
      </w:tr>
      <w:tr w:rsidR="00925BFD" w:rsidRPr="005A7584" w14:paraId="47447376" w14:textId="77777777" w:rsidTr="005A7584">
        <w:trPr>
          <w:trHeight w:val="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875F88" w14:textId="77777777" w:rsidR="005A7584" w:rsidRPr="005A7584" w:rsidRDefault="005A7584" w:rsidP="005A7584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Ідентифікаційний</w:t>
            </w:r>
          </w:p>
          <w:p w14:paraId="06688AD9" w14:textId="77777777" w:rsidR="005A7584" w:rsidRPr="005A7584" w:rsidRDefault="005A7584" w:rsidP="005A7584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код засновника юридичної особи за ЄДРПОУ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A36146" w14:textId="77777777" w:rsidR="005A7584" w:rsidRPr="005A7584" w:rsidRDefault="005A7584" w:rsidP="005A7584">
            <w:pPr>
              <w:spacing w:after="20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D7AE58" w14:textId="07F0ED1D" w:rsidR="005A7584" w:rsidRPr="005A7584" w:rsidRDefault="00925BFD" w:rsidP="005A7584">
            <w:pPr>
              <w:spacing w:after="20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483FCF" w14:textId="66775245" w:rsidR="005A7584" w:rsidRPr="005A7584" w:rsidRDefault="00925BFD" w:rsidP="005A7584">
            <w:pPr>
              <w:spacing w:after="20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C4B9E0" w14:textId="1D76C223" w:rsidR="005A7584" w:rsidRPr="005A7584" w:rsidRDefault="00925BFD" w:rsidP="005A7584">
            <w:pPr>
              <w:spacing w:after="20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1B7966" w14:textId="28E07B42" w:rsidR="005A7584" w:rsidRPr="005A7584" w:rsidRDefault="00925BFD" w:rsidP="005A7584">
            <w:pPr>
              <w:spacing w:after="20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0D32A5" w14:textId="77777777" w:rsidR="005A7584" w:rsidRPr="005A7584" w:rsidRDefault="005A7584" w:rsidP="005A7584">
            <w:pPr>
              <w:spacing w:after="20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5CAFB2" w14:textId="77777777" w:rsidR="005A7584" w:rsidRPr="005A7584" w:rsidRDefault="005A7584" w:rsidP="005A7584">
            <w:pPr>
              <w:spacing w:after="20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CD0BA5" w14:textId="77777777" w:rsidR="005A7584" w:rsidRPr="005A7584" w:rsidRDefault="005A7584" w:rsidP="005A7584">
            <w:pPr>
              <w:spacing w:after="20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</w:p>
        </w:tc>
      </w:tr>
      <w:tr w:rsidR="00925BFD" w:rsidRPr="005A7584" w14:paraId="13DC9CB8" w14:textId="77777777" w:rsidTr="005A7584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80E4A63" w14:textId="77777777" w:rsidR="005A7584" w:rsidRPr="005A7584" w:rsidRDefault="005A7584" w:rsidP="005A7584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Юридична адреса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488D9C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Поштовий індекс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6D64C0" w14:textId="77777777" w:rsidR="005A7584" w:rsidRPr="005A7584" w:rsidRDefault="005A7584" w:rsidP="005A758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BEF3BE" w14:textId="77777777" w:rsidR="005A7584" w:rsidRPr="005A7584" w:rsidRDefault="005A7584" w:rsidP="005A758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997946" w14:textId="77777777" w:rsidR="005A7584" w:rsidRPr="005A7584" w:rsidRDefault="005A7584" w:rsidP="005A758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CE1D38" w14:textId="77777777" w:rsidR="005A7584" w:rsidRPr="005A7584" w:rsidRDefault="005A7584" w:rsidP="005A758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4395F5" w14:textId="67B24072" w:rsidR="005A7584" w:rsidRPr="005A7584" w:rsidRDefault="00925BFD" w:rsidP="005A758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5A7584" w:rsidRPr="005A7584" w14:paraId="3166583C" w14:textId="77777777" w:rsidTr="005A7584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74F89E" w14:textId="57B415BB" w:rsidR="005A7584" w:rsidRPr="005A7584" w:rsidRDefault="005A7584" w:rsidP="005A7584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Україна, 8008</w:t>
            </w:r>
            <w:r w:rsidR="00925BF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 Львівська обл., Червоноградський район, с.</w:t>
            </w:r>
            <w:r w:rsidR="00925BF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Комарів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вул, </w:t>
            </w:r>
            <w:r w:rsidR="00925BF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Грушевського 4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5а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727A99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Телефон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D61812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584" w:rsidRPr="005A7584" w14:paraId="4B7419AC" w14:textId="77777777" w:rsidTr="005A7584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53CCA4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DE7710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Факс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8A5F3B" w14:textId="77777777" w:rsidR="005A7584" w:rsidRPr="005A7584" w:rsidRDefault="005A7584" w:rsidP="005A7584">
            <w:pPr>
              <w:spacing w:after="0" w:line="240" w:lineRule="auto"/>
              <w:ind w:left="180" w:firstLine="7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</w:tr>
      <w:tr w:rsidR="005A7584" w:rsidRPr="005A7584" w14:paraId="05F07DDB" w14:textId="77777777" w:rsidTr="005A7584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09C103" w14:textId="77777777" w:rsidR="005A7584" w:rsidRPr="005A7584" w:rsidRDefault="005A7584" w:rsidP="005A7584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uk-UA"/>
              </w:rPr>
              <w:t>(область, район, населений пункт, вулиця, номер будинку, корпусу)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3E6EA6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E-mail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4FA716" w14:textId="77777777" w:rsidR="004E5F0F" w:rsidRPr="005A7584" w:rsidRDefault="004E5F0F" w:rsidP="004E5F0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uk-UA"/>
              </w:rPr>
              <w:t>komarivsad@gmail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 w:eastAsia="uk-UA"/>
              </w:rPr>
              <w:t>com</w:t>
            </w:r>
            <w:r w:rsidRPr="005A7584">
              <w:rPr>
                <w:rFonts w:ascii="Calibri" w:eastAsia="Times New Roman" w:hAnsi="Calibri" w:cs="Calibri"/>
                <w:color w:val="000000"/>
                <w:lang w:eastAsia="uk-UA"/>
              </w:rPr>
              <w:t>          </w:t>
            </w:r>
          </w:p>
          <w:p w14:paraId="6327B8FC" w14:textId="279D8AD4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5BFD" w:rsidRPr="005A7584" w14:paraId="2B8914A8" w14:textId="77777777" w:rsidTr="005A7584">
        <w:trPr>
          <w:trHeight w:val="5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18FA05" w14:textId="77777777" w:rsidR="005A7584" w:rsidRPr="005A7584" w:rsidRDefault="005A7584" w:rsidP="005A7584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Фактичне місцезнаходження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3C8C40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Поштовий індекс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DD4599" w14:textId="77777777" w:rsidR="005A7584" w:rsidRPr="005A7584" w:rsidRDefault="005A7584" w:rsidP="005A758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C3C9F6" w14:textId="77777777" w:rsidR="005A7584" w:rsidRPr="005A7584" w:rsidRDefault="005A7584" w:rsidP="005A758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27B1DE" w14:textId="77777777" w:rsidR="005A7584" w:rsidRPr="005A7584" w:rsidRDefault="005A7584" w:rsidP="005A758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DF60C5" w14:textId="77777777" w:rsidR="005A7584" w:rsidRPr="005A7584" w:rsidRDefault="005A7584" w:rsidP="005A758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905E93" w14:textId="2C37102E" w:rsidR="005A7584" w:rsidRPr="005A7584" w:rsidRDefault="00925BFD" w:rsidP="005A758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925BFD" w:rsidRPr="005A7584" w14:paraId="036FF0B6" w14:textId="77777777" w:rsidTr="005A758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EA300C" w14:textId="62ECF824" w:rsidR="005A7584" w:rsidRPr="005A7584" w:rsidRDefault="005A7584" w:rsidP="005A7584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Україна, 8008</w:t>
            </w:r>
            <w:r w:rsidR="00925BF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 Львівська обл., Червоноградський район, с.</w:t>
            </w:r>
            <w:r w:rsidR="00925BFD"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.</w:t>
            </w:r>
            <w:r w:rsidR="00925BF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Комарів</w:t>
            </w:r>
            <w:r w:rsidR="00925BFD"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вул, </w:t>
            </w:r>
            <w:r w:rsidR="00925BFD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Грушевського 4</w:t>
            </w:r>
            <w:r w:rsidR="00925BFD"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5а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420CFB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Телефон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F8E41B" w14:textId="77777777" w:rsidR="005A7584" w:rsidRPr="005A7584" w:rsidRDefault="005A7584" w:rsidP="005A7584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+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53C15D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2DF9CF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D538B0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ECA483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5BFD" w:rsidRPr="005A7584" w14:paraId="17658267" w14:textId="77777777" w:rsidTr="005A7584">
        <w:trPr>
          <w:trHeight w:val="18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7235A7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814912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DD05B1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301C15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B24817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E847ADE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6A4853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25BFD" w:rsidRPr="005A7584" w14:paraId="7E701221" w14:textId="77777777" w:rsidTr="005A7584">
        <w:trPr>
          <w:trHeight w:val="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4872A0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2295B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D981F8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5BCEF3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1F2188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5655C5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2527AD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584" w:rsidRPr="005A7584" w14:paraId="1649200E" w14:textId="77777777" w:rsidTr="005A7584">
        <w:trPr>
          <w:trHeight w:val="163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74669D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8915ACC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Е- mail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A18B5F" w14:textId="77777777" w:rsidR="00925BFD" w:rsidRPr="005A7584" w:rsidRDefault="00925BFD" w:rsidP="00925BF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uk-UA"/>
              </w:rPr>
              <w:t>komarivsad@gmail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 w:eastAsia="uk-UA"/>
              </w:rPr>
              <w:t>com</w:t>
            </w:r>
            <w:r w:rsidRPr="005A7584">
              <w:rPr>
                <w:rFonts w:ascii="Calibri" w:eastAsia="Times New Roman" w:hAnsi="Calibri" w:cs="Calibri"/>
                <w:color w:val="000000"/>
                <w:lang w:eastAsia="uk-UA"/>
              </w:rPr>
              <w:t>          </w:t>
            </w:r>
          </w:p>
          <w:p w14:paraId="4B54FBB5" w14:textId="57748C9A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584" w:rsidRPr="005A7584" w14:paraId="6CC3B2E0" w14:textId="77777777" w:rsidTr="005A7584">
        <w:trPr>
          <w:trHeight w:val="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5F6FA3" w14:textId="77777777" w:rsidR="005A7584" w:rsidRPr="005A7584" w:rsidRDefault="005A7584" w:rsidP="005A7584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uk-UA"/>
              </w:rPr>
              <w:t>(область, район, населений пункт, вулиця, номер будинку)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A7CAE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E0F75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584" w:rsidRPr="005A7584" w14:paraId="7F1AC8C9" w14:textId="77777777" w:rsidTr="005A7584">
        <w:trPr>
          <w:trHeight w:val="8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B21E22" w14:textId="77777777" w:rsidR="005A7584" w:rsidRPr="005A7584" w:rsidRDefault="005A7584" w:rsidP="005A758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Прізвище, ім'я, по батькові керівника закладу освіти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3AC16A" w14:textId="6EC599B2" w:rsidR="005A7584" w:rsidRPr="005A7584" w:rsidRDefault="00925BFD" w:rsidP="005A7584">
            <w:pPr>
              <w:spacing w:after="0" w:line="240" w:lineRule="auto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Працун Любов Павлівна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</w:p>
        </w:tc>
      </w:tr>
      <w:tr w:rsidR="005A7584" w:rsidRPr="005A7584" w14:paraId="42FDA566" w14:textId="77777777" w:rsidTr="005A7584">
        <w:trPr>
          <w:trHeight w:val="56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95B996" w14:textId="77777777" w:rsidR="005A7584" w:rsidRPr="005A7584" w:rsidRDefault="005A7584" w:rsidP="005A758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Строки проведення інституційного аудиту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FD7EFE" w14:textId="77777777" w:rsidR="005A7584" w:rsidRPr="005A7584" w:rsidRDefault="005A7584" w:rsidP="005A7584">
            <w:pPr>
              <w:spacing w:after="0" w:line="240" w:lineRule="auto"/>
              <w:ind w:right="5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05.2023</w:t>
            </w:r>
          </w:p>
        </w:tc>
      </w:tr>
      <w:tr w:rsidR="005A7584" w:rsidRPr="005A7584" w14:paraId="02FE872D" w14:textId="77777777" w:rsidTr="005A7584">
        <w:trPr>
          <w:trHeight w:val="51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BF0CB4" w14:textId="77777777" w:rsidR="005A7584" w:rsidRPr="005A7584" w:rsidRDefault="005A7584" w:rsidP="005A758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Розпорядчий документ, на виконання якого проводився інституційний аудит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571648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584" w:rsidRPr="005A7584" w14:paraId="302A8BFF" w14:textId="77777777" w:rsidTr="005A7584">
        <w:trPr>
          <w:trHeight w:val="56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94739B" w14:textId="77777777" w:rsidR="005A7584" w:rsidRPr="005A7584" w:rsidRDefault="005A7584" w:rsidP="005A758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Реєстраційний номер акта, складеного за результатами проведення інституційного аудиту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23EC3C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584" w:rsidRPr="005A7584" w14:paraId="0D4A812E" w14:textId="77777777" w:rsidTr="005A7584">
        <w:trPr>
          <w:trHeight w:val="28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497313" w14:textId="77777777" w:rsidR="005A7584" w:rsidRPr="005A7584" w:rsidRDefault="005A7584" w:rsidP="005A758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Загальна кількість працівників на день перевірки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D09E01" w14:textId="73064B49" w:rsidR="005A7584" w:rsidRPr="005A7584" w:rsidRDefault="00925BFD" w:rsidP="005A7584">
            <w:pPr>
              <w:spacing w:after="0" w:line="240" w:lineRule="auto"/>
              <w:ind w:left="180" w:firstLine="7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5A7584" w:rsidRPr="005A7584" w14:paraId="76ED0DA6" w14:textId="77777777" w:rsidTr="005A7584">
        <w:trPr>
          <w:trHeight w:val="28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4A7C14" w14:textId="77777777" w:rsidR="005A7584" w:rsidRPr="005A7584" w:rsidRDefault="005A7584" w:rsidP="005A758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 них педагогічних працівників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86F837" w14:textId="64F254C4" w:rsidR="005A7584" w:rsidRPr="005A7584" w:rsidRDefault="00925BFD" w:rsidP="005A7584">
            <w:pPr>
              <w:spacing w:after="0" w:line="240" w:lineRule="auto"/>
              <w:ind w:left="180" w:firstLine="7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5A7584" w:rsidRPr="005A7584" w14:paraId="58581E0E" w14:textId="77777777" w:rsidTr="005A7584">
        <w:trPr>
          <w:trHeight w:val="7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3197EE" w14:textId="77777777" w:rsidR="005A7584" w:rsidRPr="005A7584" w:rsidRDefault="005A7584" w:rsidP="005A758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Загальна кількість здобувачів освіти на день перевірки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9E84C4" w14:textId="4620E3A7" w:rsidR="005A7584" w:rsidRPr="005A7584" w:rsidRDefault="00925BFD" w:rsidP="005A7584">
            <w:pPr>
              <w:spacing w:after="0" w:line="240" w:lineRule="auto"/>
              <w:ind w:left="180" w:firstLine="7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</w:tr>
    </w:tbl>
    <w:p w14:paraId="4785EA88" w14:textId="77777777" w:rsidR="005A7584" w:rsidRPr="005A7584" w:rsidRDefault="005A7584" w:rsidP="005A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834F60" w14:textId="77777777" w:rsidR="005A7584" w:rsidRPr="005A7584" w:rsidRDefault="005A7584" w:rsidP="005A758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Загальна характеристика закладу освіти</w:t>
      </w:r>
    </w:p>
    <w:p w14:paraId="03890C44" w14:textId="40EB3E0A" w:rsidR="005A7584" w:rsidRPr="005A7584" w:rsidRDefault="005A7584" w:rsidP="005A758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Комунальний заклад дошкільної освіти с.</w:t>
      </w:r>
      <w:r w:rsidR="00925B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Комарів</w:t>
      </w: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(ясла-садок) Сокальської міської ради Червоноградського району Львівської області розташований у сільській місцевості, є комунальною власністю Сокальської  міської ради.</w:t>
      </w:r>
    </w:p>
    <w:p w14:paraId="3BA83FE1" w14:textId="35EBF773" w:rsidR="005A7584" w:rsidRPr="005A7584" w:rsidRDefault="005A7584" w:rsidP="005A758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 було відкрито 19</w:t>
      </w:r>
      <w:r w:rsidR="00925B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60</w:t>
      </w: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</w:t>
      </w:r>
      <w:r w:rsidR="00925B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</w:t>
      </w: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 У 2021 році заклад передано на баланс Сокальської міської ради. </w:t>
      </w:r>
    </w:p>
    <w:p w14:paraId="40A776E6" w14:textId="5A35BD2D" w:rsidR="005A7584" w:rsidRPr="005A7584" w:rsidRDefault="005A7584" w:rsidP="005A758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 освіти розташований на території площею 0,</w:t>
      </w:r>
      <w:r w:rsidR="00C66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га. </w:t>
      </w:r>
    </w:p>
    <w:p w14:paraId="73893F6D" w14:textId="3A0B7D41" w:rsidR="005A7584" w:rsidRPr="005A7584" w:rsidRDefault="005A7584" w:rsidP="005A758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закладі функціонує </w:t>
      </w:r>
      <w:r w:rsidR="00C66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різновіков</w:t>
      </w:r>
      <w:r w:rsidR="00C66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груп</w:t>
      </w:r>
      <w:r w:rsidR="00C66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а.</w:t>
      </w: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.Проєктна потужність закладу </w:t>
      </w:r>
      <w:r w:rsidR="00C66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66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</w:t>
      </w:r>
      <w:r w:rsidR="00C66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дітей, фактична наповнюваність - </w:t>
      </w:r>
      <w:r w:rsidR="00C66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</w:t>
      </w:r>
      <w:r w:rsidRPr="005A75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дітей.</w:t>
      </w:r>
    </w:p>
    <w:p w14:paraId="58BFD8C6" w14:textId="4B88E341" w:rsidR="005A7584" w:rsidRPr="005A7584" w:rsidRDefault="005A7584" w:rsidP="00C661A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758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A758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5A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Самоаналіз за напрямом 1: Освітнє середовище закладу дошкільної освіти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8083"/>
      </w:tblGrid>
      <w:tr w:rsidR="005A7584" w:rsidRPr="005A7584" w14:paraId="61935960" w14:textId="77777777" w:rsidTr="005A7584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EC1C0A" w14:textId="77777777" w:rsidR="005A7584" w:rsidRPr="005A7584" w:rsidRDefault="005A7584" w:rsidP="005A758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Вимога/правило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FC8BFE" w14:textId="77777777" w:rsidR="005A7584" w:rsidRPr="005A7584" w:rsidRDefault="005A7584" w:rsidP="005A758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</w:t>
            </w:r>
          </w:p>
        </w:tc>
      </w:tr>
      <w:tr w:rsidR="005A7584" w:rsidRPr="005A7584" w14:paraId="0380602A" w14:textId="77777777" w:rsidTr="005A7584">
        <w:trPr>
          <w:trHeight w:val="12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D8AA5D" w14:textId="77777777" w:rsidR="005A7584" w:rsidRPr="005A7584" w:rsidRDefault="005A7584" w:rsidP="005A758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1.1. Створення безпечних , доступних та нешкідливих умов розвитку, виховання, навчання дітей та праці і</w:t>
            </w:r>
          </w:p>
          <w:p w14:paraId="4F0CA09A" w14:textId="77777777" w:rsidR="005A7584" w:rsidRPr="005A7584" w:rsidRDefault="005A7584" w:rsidP="005A75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14:paraId="327A26A9" w14:textId="77777777" w:rsidR="005A7584" w:rsidRPr="005A7584" w:rsidRDefault="005A7584" w:rsidP="005A758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1.2. Створення освітнього середовища, вільного від будь-яких форм насильства та дискримінації</w:t>
            </w:r>
          </w:p>
          <w:p w14:paraId="1329FEC2" w14:textId="77777777" w:rsidR="005A7584" w:rsidRPr="005A7584" w:rsidRDefault="005A7584" w:rsidP="005A75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A75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14:paraId="4D1F1864" w14:textId="77777777" w:rsidR="005A7584" w:rsidRPr="005A7584" w:rsidRDefault="005A7584" w:rsidP="005A758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1.3.  Формування інклюзивного, безпечного, розвивального, мотивуючого освітнього  простору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F78BD8" w14:textId="38111EE2" w:rsidR="005A7584" w:rsidRPr="005A7584" w:rsidRDefault="005A7584" w:rsidP="005A7584">
            <w:pPr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lastRenderedPageBreak/>
              <w:t>Територія та приміщення закладу  є обладнаними та безпечними, мають належні  безпечні і доступні умови розвитку, виховання, навчання та праці. На  території закладу освіти розташован</w:t>
            </w:r>
            <w:r w:rsidR="00C661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 основна будівля, господарські приміщення, ігрові майданчики для  </w:t>
            </w:r>
            <w:r w:rsidR="00C661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різновікової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груп</w:t>
            </w:r>
            <w:r w:rsidR="00C661A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и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та спортивний майданчик. Територія закладу огороджена парканом.</w:t>
            </w:r>
            <w:r w:rsidR="004E5F0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Ззаді частково відсутній паркан,а половину паркану потрібно поміняти на нову.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Ворота унеможливлюють несанкціонований заїзд автотранспорту зі сторони дороги та  доступу сторонніх осіб.</w:t>
            </w:r>
          </w:p>
          <w:p w14:paraId="7FBCBD4C" w14:textId="4A558195" w:rsidR="005A7584" w:rsidRPr="005A7584" w:rsidRDefault="005A7584" w:rsidP="005A7584">
            <w:pPr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 На території розміщено кілька допоміжних приміщень (зокрема вбиральні, укриття та складське приміщення). </w:t>
            </w:r>
          </w:p>
          <w:p w14:paraId="06B71907" w14:textId="25111360" w:rsidR="005A7584" w:rsidRPr="005A7584" w:rsidRDefault="004E5F0F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Різнов</w:t>
            </w:r>
            <w:r w:rsidR="005A7584"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іков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</w:t>
            </w:r>
            <w:r w:rsidR="005A7584"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груп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</w:t>
            </w:r>
            <w:r w:rsidR="005A7584"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ма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є</w:t>
            </w:r>
            <w:r w:rsidR="005A7584"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ігровий майданчик. Територія   ігрового  та спортивного майданчика засіяна травою, періодично здійснюється покіс трави та прибирання опалого листя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.</w:t>
            </w:r>
            <w:r w:rsidR="005A7584"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</w:t>
            </w:r>
            <w:r w:rsidR="00E81FE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Т</w:t>
            </w:r>
            <w:r w:rsidR="005A7584"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акож є </w:t>
            </w:r>
            <w:r w:rsidR="00E81FE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літній павільон</w:t>
            </w:r>
            <w:r w:rsidR="005A7584"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  на  майданчик</w:t>
            </w:r>
            <w:r w:rsidR="00E81FE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у і пісочниця</w:t>
            </w:r>
            <w:r w:rsidR="005A7584"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   з бортиками і  </w:t>
            </w:r>
            <w:r w:rsidR="00E81FE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кришкою</w:t>
            </w:r>
            <w:r w:rsidR="005A7584"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.</w:t>
            </w:r>
          </w:p>
          <w:p w14:paraId="3947E44E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На території відсутні небезпечні для здоров'я дітей рослини та дерева. </w:t>
            </w:r>
          </w:p>
          <w:p w14:paraId="160E581C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Спортивний майданчик  новий, сучасний , без пошкодження.</w:t>
            </w:r>
          </w:p>
          <w:p w14:paraId="3F56E07F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     Огляд території щодо її безпечності для учасників освітнього процесу здійснюється щодня двірником ,  комісією - під час підготовки до початку навчального року та перед літнім періодом.</w:t>
            </w:r>
          </w:p>
          <w:p w14:paraId="02EF3611" w14:textId="02C64CF2" w:rsidR="005A7584" w:rsidRPr="005A7584" w:rsidRDefault="005A7584" w:rsidP="005A7584">
            <w:pPr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lastRenderedPageBreak/>
              <w:t>  Забезпечено  безперешкодний рух територією закладу, є можливість проїзду візком. Але відсутні умови входу в приміщення  для візка (відсутні пандуси).  В закладі відсутні інклюзивні групи, немає безбар’єрного  доступу не забезпечено (відсутнє контрасне маркування на стінах та підлозі, вказівники). Ресурсна кімната в закладі відсутня. Туалетн</w:t>
            </w:r>
            <w:r w:rsidR="00E81FE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кімнат</w:t>
            </w:r>
            <w:r w:rsidR="00E81FE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простор</w:t>
            </w:r>
            <w:r w:rsidR="00E81FE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, відсутній  широкий безпороговий прохід, відсутні поручні. Є можливість вільного та зручного переміщення в груповому осередку та користування меблями. Всі шафи, полиці та стелажі надійно закріплені. Висота дитячих столів регулюється, стільці підібрані відповідно до росту дітей.   </w:t>
            </w:r>
          </w:p>
          <w:p w14:paraId="2DF9DA0E" w14:textId="0B2D2749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Групові осередки складаються з вхідного коридору, роздягальної, групової, спальної та туалетної кімнат</w:t>
            </w:r>
            <w:r w:rsidR="00E81FE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и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. Стан всіх приміщень відповідають вимогам безпеки та оснащені сучасним обладнанням, відповідають санітарним нормам, чисті, охайні та естетично оформлені. Щороку проводиться косметичний ремонт  групових приміщень.</w:t>
            </w:r>
          </w:p>
          <w:p w14:paraId="652F278C" w14:textId="36D8C893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      Підтримується відповідний повітряно-тепловий режим в межах 19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eastAsia="uk-UA"/>
              </w:rPr>
              <w:t>0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-21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eastAsia="uk-UA"/>
              </w:rPr>
              <w:t>0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С; опалення централізоване; природне та штучне освітлення відповідає санітарним нормам, цьому сприяють великі пластикові вікна (з режимом провітрювання) та двері.  Потрібно провести заміну </w:t>
            </w:r>
            <w:r w:rsidR="00CD319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електромережі в столові і на харчоблоці,встановити нові розетки і вимикачі.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 </w:t>
            </w:r>
          </w:p>
          <w:p w14:paraId="5D0D1C3F" w14:textId="2914197A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       Водопостачання та водовідведення централізоване. В закладі встановлено </w:t>
            </w:r>
            <w:r w:rsidR="00CD319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два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бойлери, це дає змогу дітям мити руки в туалетн</w:t>
            </w:r>
            <w:r w:rsidR="00CD319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ій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кімнат</w:t>
            </w:r>
            <w:r w:rsidR="00CD319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і 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теплою водою.  Туалетн</w:t>
            </w:r>
            <w:r w:rsidR="00CD319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кімнат</w:t>
            </w:r>
            <w:r w:rsidR="00CD319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забезпечен</w:t>
            </w:r>
            <w:r w:rsidR="00CD319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всіма необхідними гігієнічними засобами (дозаторами для рідкого мила, антисептиками, ємкостями з паперовими рушниками) та дотриманням всіх карантинних вимог; облаштовані новими сучасними рукомийниками та унітазами, однак потрібно встановити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між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перегородк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ами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дверчатка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.     Вологе прибирання та провітрювання групових приміщень здійснюється згідно Санітарного регламенту та графіку.</w:t>
            </w:r>
          </w:p>
          <w:p w14:paraId="5B01766D" w14:textId="6202A733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    Питний режим забезпечується індивідуально, через наявність кулер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у  групі.</w:t>
            </w:r>
          </w:p>
          <w:p w14:paraId="62290FC2" w14:textId="72284FCB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 Обладнання основних приміщень відповідає зросту, віку дітей та санітарно-гігієнічним вимогам. Приміщення роздягальні  обладнані індивідуальними шафами по 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lastRenderedPageBreak/>
              <w:t>кількості дітей. В групов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ій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кімнат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і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осередки розвивального середовища забезпечені сучасними шафами та полицями за призначенням, які міцно та надійно закріплені. Всі меблі підібрані до зросту дітей, виготовлені зі світлих та матових тонів.  Спальн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я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кімнат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а 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забезпечен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двохярусними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ліжками 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.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Постільна білизна промаркована . Туалетн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кімнат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  у сучасному стилі,  наявні вішаки для рушників, відсутні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дверцятка між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перегородк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ами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.    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Т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уалетн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кімнат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оснащен</w:t>
            </w:r>
            <w:r w:rsidR="006604B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рукомийниками, дозаторами для мила, туалетним папером. Індивідуальні шафи, ліжка, рушники мають відповідну індивідуальну наклейку, яка відома дитині.</w:t>
            </w:r>
          </w:p>
          <w:p w14:paraId="5C4E6F59" w14:textId="5FBAAD1C" w:rsidR="005A7584" w:rsidRPr="005A7584" w:rsidRDefault="005A7584" w:rsidP="005A7584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В закладі наявна зала для музичних занять, фізкультурний зал. Відсутня кімната ручної праці, логопедичний кабінет( у звязку з відсутністю логопеда), психологічний кабінет- теж за відсутності психолога, кімната для занять з технічними засобами навчання (ТНЗ), басейн, інші приміщення.  Обладнання основних приміщень закладу дошкільної освіти відповідає зросту та віку дітей     </w:t>
            </w:r>
          </w:p>
          <w:p w14:paraId="48129C6C" w14:textId="77777777" w:rsidR="005A7584" w:rsidRPr="005A7584" w:rsidRDefault="005A7584" w:rsidP="005A7584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Працівники закладу дошкільної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їх, розроблені плани дій в разі нещасних випадків. </w:t>
            </w:r>
          </w:p>
          <w:p w14:paraId="0D07B514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        Правила внутрішнього розпорядку ЗДО містять пункти, які стосуються питань з охорони праці, виробничої санітарії, цивільного захисту, протипожежної безпеки, передбачених відповідними правилами та інструкціями. У плані роботи ЗДО на2021/2022 навчальний рік у розділі ІV «Адміністративно-господарська діяльність» є підпункт 4.1. Забезпечення матеріально-технічних та навчально-методичних  умов ; 4.2. Інструктажі з питань ОП та БЖД. </w:t>
            </w:r>
          </w:p>
          <w:p w14:paraId="7BBA6B92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Розділ VІ. «Внутрішня система оцінювання якості освітньої діяльності» плану роботи ЗДО містить підрозділ 6.4. «Вивчення питань з охорони праці, пожежної безпеки, ТБ та ЦЗ» згідно  якого проводиться контроль з даного питання та є відповідні доповідні записки, довідки та накази директора. Матеріали щодо проведення атестації робочих місць за умовами праці є в наявності (2022 рік)</w:t>
            </w:r>
          </w:p>
          <w:p w14:paraId="39BDBFCB" w14:textId="77777777" w:rsidR="005A7584" w:rsidRPr="005A7584" w:rsidRDefault="005A7584" w:rsidP="005A7584">
            <w:pPr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lastRenderedPageBreak/>
              <w:t>Інструктажі, навчання з охорони праці, безпеки життєдіяльності, пожежної безпеки, правил поведінки в умовах надзвичайних ситуацій із працівниками закладу та здобувачами освіти проводяться систематично (згідно з вимогами законодавства про охорону праці та планом роботи закладу освіти). У закладі створено Раду з питань охорони праці, які контролюють відповідні  питання; призначено відповідальних осіб з охорони праці, пожежної безпеки, проведення інструктажів;. Ведуться всі необхідні журнали.                                         </w:t>
            </w:r>
          </w:p>
          <w:p w14:paraId="3F739D0C" w14:textId="77777777" w:rsidR="005A7584" w:rsidRPr="005A7584" w:rsidRDefault="005A7584" w:rsidP="005A7584">
            <w:pPr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За період 2022-2023 рр. травм виробничого та невиробничого характеру не зафіксовано, алгоритм дій під час нещасних випадків розроблено та всі його дотримуються.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515CA814" w14:textId="77777777" w:rsidR="005A7584" w:rsidRPr="005A7584" w:rsidRDefault="005A7584" w:rsidP="005A7584">
            <w:pPr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Отже, у закладі здійснюються всі визначені законодавством інструктажі, проте загалом робота щодо безпеки життєдіяльності, попередження травматизму потребує вдосконалення. </w:t>
            </w:r>
          </w:p>
          <w:p w14:paraId="6AA8F57C" w14:textId="2502E777" w:rsidR="005A7584" w:rsidRPr="005A7584" w:rsidRDefault="005A7584" w:rsidP="005A7584">
            <w:pPr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У закладі дошкільної освіти створено умови для якісного харчування здобувачів освіти. Організоване 3-разове харчування дошкільників. Наявне перспективне чотирьохтижневе меню на зимовий та весняний період згідно нових вимог; щоденне меню, затверджене керівником, вивішено на видному місці у кожній віковій групі та висвітлюється у створених батьківських  онлайн-групах з виходом кожної страви.  Здійснюються заходи з упровадження системи НАССР, працює група НАССР, щомісячно проводяться перевірки щодо дотримання принципів системи НАССР. Графік видачі їжі розміщений на харчоблоці та завірений керівником ЗДО. Таблиці з об’ємом порції знаходяться на харчоблоці та  груп</w:t>
            </w:r>
            <w:r w:rsidR="007435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і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. Помічник виховател</w:t>
            </w:r>
            <w:r w:rsidR="007435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я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дотриму</w:t>
            </w:r>
            <w:r w:rsidR="007435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ється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графіку видачі їжі з харчоблоку. Харчоблок та  груп</w:t>
            </w:r>
            <w:r w:rsidR="007435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забезпечен</w:t>
            </w:r>
            <w:r w:rsidR="007435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необхідним столовим посудом з відповідним маркуванням. Відра, каструлі, ополоники на харчоблоці виміряні та мають відповідні позначки, чого немає у груп</w:t>
            </w:r>
            <w:r w:rsidR="007435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і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. Не використовується пластмасовий посуд багаторазового використання, пощерблений та емальований посуд з пошкодженою емаллю. В групі  кількість столового посуду відповідає кількості дітей по списку. Працівник 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lastRenderedPageBreak/>
              <w:t>харчоблоку забезпечен</w:t>
            </w:r>
            <w:r w:rsidR="007435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ий 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трьома комплектами спецодягу, помічник виховател</w:t>
            </w:r>
            <w:r w:rsidR="007435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я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– двома. Їжа з харчоблоку доставляється у груп</w:t>
            </w:r>
            <w:r w:rsidR="007435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у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у промаркованих, закритих кришками ємкостях.</w:t>
            </w:r>
          </w:p>
          <w:p w14:paraId="6EDE774D" w14:textId="797DF7AE" w:rsidR="005A7584" w:rsidRPr="005A7584" w:rsidRDefault="005A7584" w:rsidP="005A7584">
            <w:pPr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Місце для прийому їжі в  групі доцільно розташовані, чисті, оснащені  буфетними з необхідними столовими приборами та  посудом. За кожною дитиною закріплене своє місце  для вживання їжі, відповідно марковане та відповідає вимогам Санітарного регламенту щодо зросту дітей. Виховання культурно-гігієнічних навичок відбувається під контролем дорослих: миття рук, користування  столовими приборами, правилами поведінки за столом, чергування  під час приймання їжі (середня </w:t>
            </w:r>
            <w:r w:rsidR="00F757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під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група), користування туалетним папером та індивідуальним рушником. Сервіровка столів відбувається згідно меню. В планах роботи педагогів висвітлюється питання щодо формування культурно-гігієнічних навичок у дітей згідно вікових особливостей.</w:t>
            </w:r>
          </w:p>
          <w:p w14:paraId="6793BC55" w14:textId="77777777" w:rsidR="005A7584" w:rsidRPr="005A7584" w:rsidRDefault="005A7584" w:rsidP="005A7584">
            <w:pPr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У закладі  ведеться аналіз виконання норм харчування, щоквартально  та щорічно видаються накази директора ЗДО про стан харчування дітей в ЗДО за  минулий (квартал, рік) період. На батьківських зборах, виробничих нарадах,  неодноразово розглядаються питання харчування дітей в закладі. Кухарем  ЗДО ведуться всі необхідні журнали, які стосуються харчування в закладі. </w:t>
            </w:r>
          </w:p>
          <w:p w14:paraId="29ACF05B" w14:textId="77777777" w:rsidR="005A7584" w:rsidRPr="005A7584" w:rsidRDefault="005A7584" w:rsidP="005A7584">
            <w:pPr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У плані роботи ЗДО, в аналізі  за минулий навчальний рік є розділ «Стан здоровя та фізичний розвиток», де висвітлюється виконання норм, харчування дітей пільгових категорій, питання роботи Ради з питань харчування та розмір оплати за харчування. </w:t>
            </w:r>
          </w:p>
          <w:p w14:paraId="6A8DA6FA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Переважна більшість батьків вважають харчування в закладі безпечним, збалансованим оновленим та різноманітним. Загалом всі працівники задоволені харчуванням у ЗДО.  </w:t>
            </w:r>
          </w:p>
          <w:p w14:paraId="574BAF71" w14:textId="64231DBA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У закладі створено умови для фізичного розвитку та зміцнення здоров’я здобувачів дошкільної освіти: забезпечується медичне обслуговування  дітей, у разі потреби  надається невідкладна домедична допомога. Функціонує медичний кабінет, в якому наявне все необхідне медичне обладнання та лікарські засоби для надання невідкладної медичної допомоги</w:t>
            </w:r>
            <w:r w:rsidR="00F7573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.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   План роботи 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lastRenderedPageBreak/>
              <w:t>медичного кабінету відсутній у звязку з відсутністю медичної сестри у закладі. Відсутні   карти профілактичних щеплень (063/0) та індивідуальні карти дітей (086) відповідно до спискового складу здобувачів освіти. Не ведеться журнал обліку профілактичних щеплень (064/0), у зв’язку з тим, що щеплення роблять у ЦСМ міста, всі інші журнали відсутні . В наявності є  та ведуться відповідно вимог журнали щоденного відвідування дітьми та журнал реєстрації медичних оглядів працівників закладу.</w:t>
            </w:r>
          </w:p>
          <w:p w14:paraId="0D966E1A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Вживаються заходи щодо дотримання протиепідемічного режиму: здійснюється  щоденно дезінфекція приміщень, іграшки обробляються дезінфекційними засобами відповідно до Санітарного регламенту, проводиться температурний скринінг вранці щодня. У разі виявлення ознак інфекційної хвороби дитину ізолюють від здорових дітей. </w:t>
            </w:r>
          </w:p>
          <w:p w14:paraId="5F0A8C12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 У закладі відсутня ставка фізінструктора тому  проводиться фізкультурно-оздоровча робота згідно планування у різних формах та видах.   Розроблено фізкультурно-оздоровчі заходи на літньо-оздоровчий період та та план роботи на навчальний рік  на основі яких здійснюється фізичне виховання та оздоровлення дошкільнят. Відсутня книга записів медико-педагогічного  контролю за фізичним розвитком дітей, та графік медико-педагогічного контролю , а також відсутні протоколи хронометражних спостережень за заняттями з фізичного виховання.</w:t>
            </w:r>
          </w:p>
          <w:p w14:paraId="32AC8A52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В закладі є спортивний зал і  музичний зал  Фізкультурно-спортивне обладнання та інвентар для розвитку основних рухів в достатній кількості:  спортивний  стаціонарний комплекс знаходиться не тільки в залі, але й у кожній віковій групі. Спортивні осередки забезпечені традиційним та нетрадиційним фізкультурним обладнанням.</w:t>
            </w:r>
          </w:p>
          <w:p w14:paraId="20434854" w14:textId="77777777" w:rsidR="005A7584" w:rsidRPr="005A7584" w:rsidRDefault="005A7584" w:rsidP="005A75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03A7E81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uk-UA"/>
              </w:rPr>
              <w:t>Потреби:</w:t>
            </w:r>
            <w:r w:rsidRPr="005A758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uk-UA"/>
              </w:rPr>
              <w:t>   </w:t>
            </w:r>
            <w:r w:rsidRPr="005A75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 </w:t>
            </w:r>
          </w:p>
          <w:p w14:paraId="6C51A70B" w14:textId="77777777" w:rsidR="005A7584" w:rsidRPr="005A7584" w:rsidRDefault="005A7584" w:rsidP="005A758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Доукомплектування бази комп’ютерної техніки ;</w:t>
            </w:r>
          </w:p>
          <w:p w14:paraId="05950FC4" w14:textId="77777777" w:rsidR="005A7584" w:rsidRPr="005A7584" w:rsidRDefault="005A7584" w:rsidP="005A758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Ввести в штатний розпис 0,5 ст медичного працівника</w:t>
            </w:r>
          </w:p>
          <w:p w14:paraId="428A8A66" w14:textId="0F88EAD1" w:rsidR="005A7584" w:rsidRPr="005A7584" w:rsidRDefault="005A7584" w:rsidP="005A758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Встановити</w:t>
            </w:r>
            <w:r w:rsidR="00F2236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дверцята між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перегородк</w:t>
            </w:r>
            <w:r w:rsidR="00F2236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ами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в дитяч</w:t>
            </w:r>
            <w:r w:rsidR="00F2236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ому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туалет</w:t>
            </w:r>
            <w:r w:rsidR="00F2236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і.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 </w:t>
            </w:r>
          </w:p>
          <w:p w14:paraId="57EC4DBC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F6F079B" w14:textId="77777777" w:rsidR="005A7584" w:rsidRPr="005A7584" w:rsidRDefault="005A7584" w:rsidP="005A7584">
            <w:pPr>
              <w:spacing w:after="20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lastRenderedPageBreak/>
              <w:t>В закладі розроблено, затверджено та оприлюднено на сайті закладу План заходів, спрямованих на запобігання та протидію булінгу (цькуванню).</w:t>
            </w:r>
          </w:p>
          <w:p w14:paraId="018384C7" w14:textId="77777777" w:rsidR="005A7584" w:rsidRPr="005A7584" w:rsidRDefault="005A7584" w:rsidP="005A7584">
            <w:pPr>
              <w:spacing w:after="20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На педагогічних радах проводиться аналіз  чинників, які найчастіше провокують булінг.</w:t>
            </w:r>
          </w:p>
          <w:p w14:paraId="2D897400" w14:textId="77777777" w:rsidR="005A7584" w:rsidRPr="005A7584" w:rsidRDefault="005A7584" w:rsidP="005A7584">
            <w:pPr>
              <w:spacing w:after="20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Серед педагогів проводяться тренінги для формування єдиного бачення проблеми насильства, створюється безпечне емоційно-психологічне середовище: розвиток в учасників освітнього   процесу   соціально-емоційної   грамотності,   толерантності, прийняття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ab/>
              <w:t>різноманітності,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ab/>
              <w:t>вмінню співпрацювати, навичок ненасильницької комунікації.</w:t>
            </w:r>
          </w:p>
          <w:p w14:paraId="0D33F633" w14:textId="77777777" w:rsidR="005A7584" w:rsidRPr="005A7584" w:rsidRDefault="005A7584" w:rsidP="005A7584">
            <w:pPr>
              <w:spacing w:after="20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Проводяться комплексні заходи з протидії булінгу:</w:t>
            </w:r>
          </w:p>
          <w:p w14:paraId="1D78CB79" w14:textId="77777777" w:rsidR="005A7584" w:rsidRPr="005A7584" w:rsidRDefault="005A7584" w:rsidP="005A7584">
            <w:pPr>
              <w:spacing w:after="200" w:line="240" w:lineRule="auto"/>
              <w:ind w:left="107" w:right="8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·  Розробляється план заходів щодо протидії булінгу у закладі;</w:t>
            </w:r>
          </w:p>
          <w:p w14:paraId="3E22A0FC" w14:textId="77777777" w:rsidR="005A7584" w:rsidRPr="005A7584" w:rsidRDefault="005A7584" w:rsidP="005A7584">
            <w:pPr>
              <w:spacing w:after="200" w:line="240" w:lineRule="auto"/>
              <w:ind w:left="107" w:right="8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·  Інформування батьків, педагогів та інших учасників освітнього процесу про запровадження відповідальності за вчинення  булінгу (цькування) та вироблення небайдужості до проблеми булінгу;</w:t>
            </w:r>
          </w:p>
          <w:p w14:paraId="5186B255" w14:textId="77777777" w:rsidR="005A7584" w:rsidRPr="005A7584" w:rsidRDefault="005A7584" w:rsidP="005A7584">
            <w:pPr>
              <w:spacing w:after="200" w:line="240" w:lineRule="auto"/>
              <w:ind w:left="107" w:right="8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·  На сайті ЗДО оприлюднено порядок реагування на звернення про випадки булінгу, план заходів щодо попередження булінгу.</w:t>
            </w:r>
          </w:p>
          <w:p w14:paraId="377453AD" w14:textId="77777777" w:rsidR="005A7584" w:rsidRPr="005A7584" w:rsidRDefault="005A7584" w:rsidP="005A7584">
            <w:pPr>
              <w:spacing w:after="200" w:line="240" w:lineRule="auto"/>
              <w:ind w:left="107" w:right="8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·   Здійснюється оцінка поширення булінгу в закладі.</w:t>
            </w:r>
          </w:p>
          <w:p w14:paraId="04BAE3CD" w14:textId="77777777" w:rsidR="005A7584" w:rsidRPr="005A7584" w:rsidRDefault="005A7584" w:rsidP="005A7584">
            <w:pPr>
              <w:spacing w:after="200" w:line="240" w:lineRule="auto"/>
              <w:ind w:left="78" w:right="8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· Здійснюється розвиток навичок толерантного спілкування.</w:t>
            </w:r>
          </w:p>
          <w:p w14:paraId="10C1DBAF" w14:textId="77777777" w:rsidR="005A7584" w:rsidRPr="005A7584" w:rsidRDefault="005A7584" w:rsidP="005A7584">
            <w:pPr>
              <w:spacing w:after="200" w:line="240" w:lineRule="auto"/>
              <w:ind w:left="107" w:right="8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· Проводяться заходи щодо розвитку навичок конструктивного вирішення конфліктних ситуацій.</w:t>
            </w:r>
          </w:p>
          <w:p w14:paraId="7815827E" w14:textId="77777777" w:rsidR="005A7584" w:rsidRPr="005A7584" w:rsidRDefault="005A7584" w:rsidP="005A7584">
            <w:pPr>
              <w:spacing w:after="200" w:line="240" w:lineRule="auto"/>
              <w:ind w:left="107" w:right="8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· Проводиться робота щодо формування знань з правил безпечної поведінки в мережі Інтернет.</w:t>
            </w:r>
          </w:p>
          <w:p w14:paraId="6C3C0545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 Але робота щодо цього питання потребує покращення. Накази керівника з даного питання є в наявності.  Усі педагогічні працівники ознайомлені з нормативно-правовими документами щодо булінгу, іншого насильства та запобігання йому. </w:t>
            </w:r>
          </w:p>
          <w:p w14:paraId="55A31EAD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lastRenderedPageBreak/>
              <w:t>Оскільки випадків булінгу в ЗДО не зафіксовано, заклад не звертався з цього приводу у відповідні органи, служби у справах дітей та  правоохоронні органи.</w:t>
            </w:r>
          </w:p>
          <w:p w14:paraId="6DDCC15D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Загалом освітнє середовище є достатньо сприятливим для навчання, розвитку та виховання здобувачів освіти.</w:t>
            </w:r>
          </w:p>
          <w:p w14:paraId="48F309EA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ED03D09" w14:textId="77777777" w:rsidR="005A7584" w:rsidRPr="005A7584" w:rsidRDefault="005A7584" w:rsidP="005A7584">
            <w:pPr>
              <w:spacing w:after="20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Потреби:</w:t>
            </w:r>
          </w:p>
          <w:p w14:paraId="05C252BF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1.   Створення дієвої системи роботи з батьками щодо розуміння проблем булінгу.</w:t>
            </w:r>
          </w:p>
          <w:p w14:paraId="0AED2003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   Налагодження співпраці з громадськими та державними організаціями по організації просвітницької роботи щодо попередження випадків булінгу.</w:t>
            </w:r>
          </w:p>
          <w:p w14:paraId="45F1D686" w14:textId="77777777" w:rsidR="005A7584" w:rsidRPr="005A7584" w:rsidRDefault="005A7584" w:rsidP="005A758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9BFBECD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У закладі немає дітей  з освітніми особливими потребами. </w:t>
            </w:r>
          </w:p>
          <w:p w14:paraId="7C079C6E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B091F9F" w14:textId="77777777" w:rsidR="005A7584" w:rsidRPr="005A7584" w:rsidRDefault="005A7584" w:rsidP="005A7584">
            <w:pPr>
              <w:spacing w:after="20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Умови доступності закладу освіти для навчання осіб з особливими освітніми потребами (архітектурна доступність, наявність пандусу, кнопка виклику. пристосований санвузол ) немає . Керівництво закладу вивчає потреби учасників освітнього процесу. Навколишнє середовище за можливості планується так, щоб у ньому було якомога комфортніше усім дітям, незалежно від їхнього віку та фізичних чи когнітивних можливостей. Визначені найбільш пріоритетні потреби на найближчу перспективу.</w:t>
            </w:r>
          </w:p>
          <w:p w14:paraId="380EF3C0" w14:textId="77777777" w:rsidR="005A7584" w:rsidRPr="005A7584" w:rsidRDefault="005A7584" w:rsidP="005A7584">
            <w:pPr>
              <w:spacing w:after="200" w:line="240" w:lineRule="auto"/>
              <w:ind w:left="78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 закладі не облаштоване освітнє середовище для роботи з дітьми з особливими освітніми потребами.</w:t>
            </w:r>
          </w:p>
          <w:p w14:paraId="30A9D030" w14:textId="77777777" w:rsidR="005A7584" w:rsidRPr="005A7584" w:rsidRDefault="005A7584" w:rsidP="005A7584">
            <w:pPr>
              <w:spacing w:after="200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Мінімальне забезпечення необхідними навчально-методичними і наочно- дидактичними посібниками та допоміжними засобами навчання відповідно до потреб здобувачів освіти. Не облаштована ресурсна кімната.</w:t>
            </w:r>
          </w:p>
          <w:p w14:paraId="7DA48731" w14:textId="77777777" w:rsidR="005A7584" w:rsidRPr="005A7584" w:rsidRDefault="005A7584" w:rsidP="005A7584">
            <w:pPr>
              <w:spacing w:after="200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Систематично проводяться консультації з батьками з особливостей навчання і розвитку дитини.</w:t>
            </w:r>
          </w:p>
          <w:p w14:paraId="2BE36720" w14:textId="77777777" w:rsidR="005A7584" w:rsidRPr="005A7584" w:rsidRDefault="005A7584" w:rsidP="005A7584">
            <w:pPr>
              <w:spacing w:after="20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 закладі освіти не</w:t>
            </w:r>
            <w:r w:rsidRPr="005A758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 xml:space="preserve"> 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створена команда психолого-педагогічного супроводу дітей з особливими освітніми потребами. </w:t>
            </w:r>
          </w:p>
          <w:p w14:paraId="4DF80812" w14:textId="77777777" w:rsidR="005A7584" w:rsidRPr="005A7584" w:rsidRDefault="005A7584" w:rsidP="005A7584">
            <w:pPr>
              <w:spacing w:after="20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Налагоджена робота з фахівцями інклюзивно-ресурсного центру.</w:t>
            </w:r>
          </w:p>
          <w:p w14:paraId="3F5A8563" w14:textId="77777777" w:rsidR="005A7584" w:rsidRPr="005A7584" w:rsidRDefault="005A7584" w:rsidP="005A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    У групових кімнатах є відокремлені куточки для усамітнення та відпочинку. </w:t>
            </w:r>
          </w:p>
          <w:p w14:paraId="0EBC018E" w14:textId="11D10F50" w:rsidR="005A7584" w:rsidRPr="005A7584" w:rsidRDefault="005A7584" w:rsidP="005A7584">
            <w:pPr>
              <w:spacing w:after="0" w:line="240" w:lineRule="auto"/>
              <w:ind w:firstLine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Добір іграшок,  посібників  та обладнання для формування й облаштування безпечного розвивального освітнього середовища у закладі дошкільної освіти на основі Переліку забезпечується дотриманням вимог 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lastRenderedPageBreak/>
              <w:t>Технічного регламенту безпечності іграшок  та Санітарного регламенту для дошкільних навчальних закладів.  У груп</w:t>
            </w:r>
            <w:r w:rsidR="00F2236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і</w:t>
            </w:r>
            <w:r w:rsidRPr="005A75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 є різні види іграшок: сенсорно-дидактичні, конструктивно-будівельні, технічні, спортивні, іграшки-саморобки, які використовуються відповідно до призначення та їх змісту, відсутні м’які іграшки на період карантину. Однак не дивлячись на різноманітність, добір іграшок  та їх кількість  не відповідає Переліку ігрового та навчально-дидактичного обладнання для закладів дошкільної освіти.</w:t>
            </w:r>
          </w:p>
          <w:p w14:paraId="5D946F37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27B6786" w14:textId="77777777" w:rsidR="005A7584" w:rsidRPr="005A7584" w:rsidRDefault="005A7584" w:rsidP="005A7584">
            <w:pPr>
              <w:spacing w:after="20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uk-UA"/>
              </w:rPr>
              <w:t>Потреби:</w:t>
            </w:r>
          </w:p>
          <w:p w14:paraId="733F51A6" w14:textId="77777777" w:rsidR="005A7584" w:rsidRPr="005A7584" w:rsidRDefault="005A7584" w:rsidP="005A758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1. Відсутній пандус до  приміщення.</w:t>
            </w:r>
          </w:p>
          <w:p w14:paraId="400298DB" w14:textId="0CE297DE" w:rsidR="005A7584" w:rsidRPr="005A7584" w:rsidRDefault="00F22362" w:rsidP="005A7584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</w:t>
            </w:r>
            <w:r w:rsidR="005A7584" w:rsidRPr="005A75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. Вдосконалення методик роботи з дітьми з ООП з різними нозологіями.</w:t>
            </w:r>
          </w:p>
          <w:p w14:paraId="3EAEDDC7" w14:textId="5E59FFE6" w:rsidR="005A7584" w:rsidRPr="005A7584" w:rsidRDefault="00F22362" w:rsidP="005A7584">
            <w:pPr>
              <w:spacing w:after="200" w:line="240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3</w:t>
            </w:r>
            <w:r w:rsidR="005A7584" w:rsidRPr="005A75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. Пристосування території ЗДО для перебування дітей з ООП.</w:t>
            </w:r>
          </w:p>
          <w:p w14:paraId="557EFB6D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EF5DD62" w14:textId="77777777" w:rsidR="005A7584" w:rsidRPr="005A7584" w:rsidRDefault="005A7584" w:rsidP="005A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93AE64B" w14:textId="77777777" w:rsidR="005A7584" w:rsidRPr="005A7584" w:rsidRDefault="005A7584" w:rsidP="005A758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7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Рівні оцінювання: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51"/>
        <w:gridCol w:w="7468"/>
      </w:tblGrid>
      <w:tr w:rsidR="005A7584" w:rsidRPr="005A7584" w14:paraId="01DDA58B" w14:textId="77777777" w:rsidTr="005A7584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A1C874" w14:textId="77777777" w:rsidR="005A7584" w:rsidRPr="005A7584" w:rsidRDefault="005A7584" w:rsidP="005A7584">
            <w:pPr>
              <w:spacing w:after="20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Вимога/правило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93D19F" w14:textId="77777777" w:rsidR="005A7584" w:rsidRPr="005A7584" w:rsidRDefault="005A7584" w:rsidP="005A7584">
            <w:pPr>
              <w:spacing w:after="200" w:line="240" w:lineRule="auto"/>
              <w:ind w:left="24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Рівень освітньої діяльності</w:t>
            </w:r>
          </w:p>
        </w:tc>
      </w:tr>
      <w:tr w:rsidR="005A7584" w:rsidRPr="005A7584" w14:paraId="06BD6538" w14:textId="77777777" w:rsidTr="005A7584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2484BD" w14:textId="77777777" w:rsidR="005A7584" w:rsidRPr="005A7584" w:rsidRDefault="005A7584" w:rsidP="005A7584">
            <w:pPr>
              <w:spacing w:after="200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0505D4" w14:textId="77777777" w:rsidR="005A7584" w:rsidRPr="005A7584" w:rsidRDefault="005A7584" w:rsidP="005A7584">
            <w:pPr>
              <w:spacing w:after="200" w:line="240" w:lineRule="auto"/>
              <w:ind w:left="27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високий</w:t>
            </w:r>
          </w:p>
        </w:tc>
      </w:tr>
      <w:tr w:rsidR="005A7584" w:rsidRPr="005A7584" w14:paraId="18700616" w14:textId="77777777" w:rsidTr="005A7584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E0C899" w14:textId="77777777" w:rsidR="005A7584" w:rsidRPr="005A7584" w:rsidRDefault="005A7584" w:rsidP="005A7584">
            <w:pPr>
              <w:spacing w:after="200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7C525A" w14:textId="77777777" w:rsidR="005A7584" w:rsidRPr="005A7584" w:rsidRDefault="005A7584" w:rsidP="005A75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високий</w:t>
            </w:r>
          </w:p>
        </w:tc>
      </w:tr>
      <w:tr w:rsidR="005A7584" w:rsidRPr="005A7584" w14:paraId="1A794EB4" w14:textId="77777777" w:rsidTr="005A7584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A64719" w14:textId="77777777" w:rsidR="005A7584" w:rsidRPr="005A7584" w:rsidRDefault="005A7584" w:rsidP="005A7584">
            <w:pPr>
              <w:spacing w:after="200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023A0A" w14:textId="77777777" w:rsidR="005A7584" w:rsidRPr="005A7584" w:rsidRDefault="005A7584" w:rsidP="005A7584">
            <w:pPr>
              <w:spacing w:after="200" w:line="240" w:lineRule="auto"/>
              <w:ind w:left="27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Між достатнім і вимагає покращення</w:t>
            </w:r>
          </w:p>
        </w:tc>
      </w:tr>
      <w:tr w:rsidR="005A7584" w:rsidRPr="005A7584" w14:paraId="2A0FADCA" w14:textId="77777777" w:rsidTr="005A7584">
        <w:trPr>
          <w:trHeight w:val="3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CD044A" w14:textId="77777777" w:rsidR="005A7584" w:rsidRPr="005A7584" w:rsidRDefault="005A7584" w:rsidP="005A7584">
            <w:pPr>
              <w:spacing w:after="20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 напрямом1: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2A6DDC" w14:textId="77777777" w:rsidR="005A7584" w:rsidRPr="005A7584" w:rsidRDefault="005A7584" w:rsidP="005A7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C58F1B" w14:textId="77777777" w:rsidR="005A7584" w:rsidRPr="005A7584" w:rsidRDefault="005A7584" w:rsidP="005A758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75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                                    </w:t>
            </w:r>
            <w:r w:rsidRPr="005A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достатній</w:t>
            </w:r>
          </w:p>
        </w:tc>
      </w:tr>
    </w:tbl>
    <w:p w14:paraId="0DC2137A" w14:textId="77777777" w:rsidR="00BC02B3" w:rsidRDefault="00BC02B3"/>
    <w:sectPr w:rsidR="00BC02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A7"/>
    <w:rsid w:val="004E5F0F"/>
    <w:rsid w:val="005A7584"/>
    <w:rsid w:val="006604BB"/>
    <w:rsid w:val="007154A7"/>
    <w:rsid w:val="0074354B"/>
    <w:rsid w:val="00925BFD"/>
    <w:rsid w:val="009459CA"/>
    <w:rsid w:val="00B67C46"/>
    <w:rsid w:val="00BC02B3"/>
    <w:rsid w:val="00C661AB"/>
    <w:rsid w:val="00CB15C6"/>
    <w:rsid w:val="00CD319B"/>
    <w:rsid w:val="00E81FE7"/>
    <w:rsid w:val="00F22362"/>
    <w:rsid w:val="00F7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9DB9"/>
  <w15:chartTrackingRefBased/>
  <w15:docId w15:val="{08B755E5-F9D2-4C6E-9CD8-D88187D0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80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825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384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11791</Words>
  <Characters>6721</Characters>
  <Application>Microsoft Office Word</Application>
  <DocSecurity>0</DocSecurity>
  <Lines>56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САДОЧОК</dc:creator>
  <cp:keywords/>
  <dc:description/>
  <cp:lastModifiedBy>САДОЧОК</cp:lastModifiedBy>
  <cp:revision>6</cp:revision>
  <dcterms:created xsi:type="dcterms:W3CDTF">2024-04-18T08:29:00Z</dcterms:created>
  <dcterms:modified xsi:type="dcterms:W3CDTF">2024-04-24T10:19:00Z</dcterms:modified>
</cp:coreProperties>
</file>